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F055" w14:textId="77777777" w:rsidR="00D0708E" w:rsidRPr="00F71C93" w:rsidRDefault="00D0708E" w:rsidP="00E32CC4">
      <w:pPr>
        <w:tabs>
          <w:tab w:val="left" w:pos="5103"/>
        </w:tabs>
        <w:bidi w:val="0"/>
        <w:spacing w:line="360" w:lineRule="auto"/>
        <w:ind w:right="-767"/>
        <w:jc w:val="both"/>
        <w:rPr>
          <w:b/>
          <w:bCs/>
          <w:sz w:val="32"/>
          <w:szCs w:val="32"/>
        </w:rPr>
      </w:pPr>
      <w:r w:rsidRPr="00F71C93">
        <w:rPr>
          <w:b/>
          <w:bCs/>
          <w:sz w:val="32"/>
          <w:szCs w:val="32"/>
        </w:rPr>
        <w:t>Einat Segal</w:t>
      </w:r>
      <w:r>
        <w:rPr>
          <w:b/>
          <w:bCs/>
          <w:sz w:val="36"/>
          <w:szCs w:val="36"/>
        </w:rPr>
        <w:tab/>
      </w:r>
      <w:r w:rsidRPr="00F71C93">
        <w:rPr>
          <w:b/>
          <w:bCs/>
          <w:sz w:val="32"/>
          <w:szCs w:val="32"/>
        </w:rPr>
        <w:t>Curriculum Vitae</w:t>
      </w:r>
    </w:p>
    <w:p w14:paraId="462DFDC1" w14:textId="77777777" w:rsidR="00D0708E" w:rsidRPr="00956B33" w:rsidRDefault="00D0708E" w:rsidP="00E32CC4">
      <w:pPr>
        <w:tabs>
          <w:tab w:val="left" w:pos="5103"/>
        </w:tabs>
        <w:bidi w:val="0"/>
        <w:spacing w:line="360" w:lineRule="auto"/>
        <w:ind w:right="-767"/>
        <w:jc w:val="both"/>
      </w:pPr>
    </w:p>
    <w:p w14:paraId="6D6CA37C" w14:textId="4588BB45" w:rsidR="00D0708E" w:rsidRDefault="007D3EB1" w:rsidP="00E32CC4">
      <w:pPr>
        <w:tabs>
          <w:tab w:val="left" w:pos="5103"/>
        </w:tabs>
        <w:bidi w:val="0"/>
        <w:spacing w:line="360" w:lineRule="auto"/>
        <w:ind w:right="-765"/>
        <w:jc w:val="both"/>
      </w:pPr>
      <w:r w:rsidRPr="003519A0">
        <w:t>e-mail: eisegal@netvision.net.il</w:t>
      </w:r>
      <w:r>
        <w:t xml:space="preserve">                                  </w:t>
      </w:r>
      <w:r w:rsidR="00D0708E">
        <w:tab/>
        <w:t xml:space="preserve">Address: </w:t>
      </w:r>
      <w:r w:rsidR="00D074AD">
        <w:t>20 Neve Re</w:t>
      </w:r>
      <w:r w:rsidR="00453073" w:rsidRPr="00A66476">
        <w:t>‘</w:t>
      </w:r>
      <w:r w:rsidR="00D074AD" w:rsidRPr="00A66476">
        <w:t>i</w:t>
      </w:r>
      <w:r w:rsidR="00D074AD">
        <w:t xml:space="preserve">m </w:t>
      </w:r>
      <w:r w:rsidR="00D0708E">
        <w:t>St</w:t>
      </w:r>
      <w:r w:rsidR="003A057C">
        <w:t>.</w:t>
      </w:r>
      <w:r w:rsidR="00D0708E">
        <w:t xml:space="preserve"> </w:t>
      </w:r>
    </w:p>
    <w:p w14:paraId="7BC8CC19" w14:textId="78CCE7E1" w:rsidR="00D0708E" w:rsidRDefault="00F10398" w:rsidP="00E32CC4">
      <w:pPr>
        <w:tabs>
          <w:tab w:val="left" w:pos="5103"/>
        </w:tabs>
        <w:bidi w:val="0"/>
        <w:spacing w:line="360" w:lineRule="auto"/>
        <w:ind w:right="-765"/>
        <w:jc w:val="both"/>
      </w:pPr>
      <w:r w:rsidRPr="003519A0">
        <w:rPr>
          <w:lang w:val="fr-CH"/>
        </w:rPr>
        <w:t>Mobile: 972-52-2456410</w:t>
      </w:r>
      <w:r w:rsidR="007D3EB1">
        <w:tab/>
      </w:r>
      <w:r w:rsidR="00D0708E">
        <w:t>Ramat Hasharon, Israel</w:t>
      </w:r>
    </w:p>
    <w:p w14:paraId="0C7E374B" w14:textId="66F2B65E" w:rsidR="00D0708E" w:rsidRPr="00F10398" w:rsidRDefault="00D0708E" w:rsidP="00F10398">
      <w:pPr>
        <w:tabs>
          <w:tab w:val="left" w:pos="5103"/>
        </w:tabs>
        <w:bidi w:val="0"/>
        <w:spacing w:line="360" w:lineRule="auto"/>
        <w:ind w:right="-765"/>
        <w:jc w:val="both"/>
      </w:pPr>
      <w:r>
        <w:tab/>
      </w:r>
    </w:p>
    <w:p w14:paraId="05C1DA4F" w14:textId="084B2AC3" w:rsidR="005C3513" w:rsidRPr="00F10398" w:rsidRDefault="00D0708E" w:rsidP="00F10398">
      <w:pPr>
        <w:tabs>
          <w:tab w:val="left" w:pos="5103"/>
        </w:tabs>
        <w:bidi w:val="0"/>
        <w:spacing w:line="360" w:lineRule="auto"/>
        <w:ind w:right="-767"/>
        <w:jc w:val="both"/>
      </w:pPr>
      <w:r>
        <w:t>===========================================================</w:t>
      </w:r>
    </w:p>
    <w:p w14:paraId="78E0AE03" w14:textId="77777777" w:rsidR="00D0708E" w:rsidRDefault="00D0708E" w:rsidP="00E32CC4">
      <w:pPr>
        <w:tabs>
          <w:tab w:val="left" w:pos="5245"/>
        </w:tabs>
        <w:bidi w:val="0"/>
        <w:spacing w:before="360" w:line="360" w:lineRule="auto"/>
        <w:ind w:right="-767"/>
        <w:rPr>
          <w:b/>
          <w:bCs/>
        </w:rPr>
      </w:pPr>
      <w:r w:rsidRPr="00774891">
        <w:rPr>
          <w:b/>
          <w:bCs/>
          <w:sz w:val="26"/>
          <w:szCs w:val="28"/>
          <w:u w:val="single"/>
        </w:rPr>
        <w:t>Education</w:t>
      </w:r>
      <w:r w:rsidRPr="00C92B8E">
        <w:rPr>
          <w:b/>
          <w:bCs/>
          <w:sz w:val="26"/>
          <w:szCs w:val="26"/>
          <w:u w:val="single"/>
        </w:rPr>
        <w:t>:</w:t>
      </w:r>
    </w:p>
    <w:p w14:paraId="5E809476" w14:textId="77777777" w:rsidR="00937064" w:rsidRPr="000603FC" w:rsidRDefault="00937064" w:rsidP="00E32CC4">
      <w:pPr>
        <w:spacing w:line="360" w:lineRule="auto"/>
        <w:jc w:val="both"/>
        <w:rPr>
          <w:rFonts w:cs="FrankRuehl"/>
          <w:sz w:val="28"/>
          <w:szCs w:val="28"/>
          <w:rtl/>
        </w:rPr>
      </w:pPr>
    </w:p>
    <w:p w14:paraId="05CC57F3" w14:textId="67DDB043" w:rsidR="001704F4" w:rsidRPr="001704F4" w:rsidRDefault="001704F4" w:rsidP="00E32CC4">
      <w:pPr>
        <w:spacing w:line="360" w:lineRule="auto"/>
        <w:jc w:val="right"/>
        <w:rPr>
          <w:rtl/>
        </w:rPr>
      </w:pPr>
      <w:r w:rsidRPr="001704F4">
        <w:t>Feb</w:t>
      </w:r>
      <w:r w:rsidR="00D25434">
        <w:t>r</w:t>
      </w:r>
      <w:r w:rsidRPr="001704F4">
        <w:t>uar</w:t>
      </w:r>
      <w:r w:rsidR="00E32CC4">
        <w:t>y</w:t>
      </w:r>
      <w:r w:rsidRPr="001704F4">
        <w:t xml:space="preserve"> 2008 </w:t>
      </w:r>
      <w:r w:rsidR="00E32CC4">
        <w:t xml:space="preserve">     </w:t>
      </w:r>
      <w:r w:rsidRPr="001704F4">
        <w:t>Tel Aviv University, Department of Art History</w:t>
      </w:r>
    </w:p>
    <w:p w14:paraId="0B56BA08" w14:textId="492FBFCB" w:rsidR="001704F4" w:rsidRDefault="00070E67" w:rsidP="00E32CC4">
      <w:pPr>
        <w:spacing w:line="360" w:lineRule="auto"/>
        <w:jc w:val="right"/>
        <w:rPr>
          <w:rtl/>
        </w:rPr>
      </w:pPr>
      <w:r>
        <w:t xml:space="preserve">        </w:t>
      </w:r>
      <w:r w:rsidR="005447E0">
        <w:t xml:space="preserve">                      Approval of </w:t>
      </w:r>
      <w:r w:rsidR="001704F4">
        <w:t xml:space="preserve">Ph.D. under the supervision of Prof. Nurith </w:t>
      </w:r>
      <w:r w:rsidR="00453073">
        <w:t>K</w:t>
      </w:r>
      <w:r w:rsidR="001704F4">
        <w:t>enaan-</w:t>
      </w:r>
      <w:r w:rsidR="005447E0">
        <w:t xml:space="preserve">            </w:t>
      </w:r>
      <w:r w:rsidR="00E32CC4">
        <w:rPr>
          <w:lang w:val="en-GB"/>
        </w:rPr>
        <w:t xml:space="preserve"> </w:t>
      </w:r>
      <w:r w:rsidR="001704F4">
        <w:t>Kedar</w:t>
      </w:r>
      <w:r w:rsidR="00564EEC">
        <w:t>.</w:t>
      </w:r>
      <w:r w:rsidR="001704F4">
        <w:rPr>
          <w:rFonts w:hint="cs"/>
          <w:rtl/>
        </w:rPr>
        <w:t xml:space="preserve"> </w:t>
      </w:r>
      <w:r w:rsidR="001704F4">
        <w:t xml:space="preserve">                    </w:t>
      </w:r>
    </w:p>
    <w:p w14:paraId="192B7397" w14:textId="77777777" w:rsidR="001704F4" w:rsidRDefault="001704F4" w:rsidP="00E32CC4">
      <w:pPr>
        <w:bidi w:val="0"/>
        <w:spacing w:line="360" w:lineRule="auto"/>
        <w:ind w:left="1800" w:right="-765" w:hanging="1800"/>
        <w:jc w:val="both"/>
      </w:pPr>
      <w:r w:rsidRPr="00F70B42">
        <w:rPr>
          <w:szCs w:val="20"/>
        </w:rPr>
        <w:t xml:space="preserve">                             </w:t>
      </w:r>
      <w:r w:rsidR="005447E0">
        <w:rPr>
          <w:szCs w:val="20"/>
        </w:rPr>
        <w:t xml:space="preserve"> </w:t>
      </w:r>
      <w:r w:rsidRPr="00F70B42">
        <w:rPr>
          <w:szCs w:val="20"/>
        </w:rPr>
        <w:t>Title of diss.:</w:t>
      </w:r>
      <w:r w:rsidRPr="001704F4">
        <w:t xml:space="preserve"> </w:t>
      </w:r>
      <w:r>
        <w:t xml:space="preserve">The Sculptural Programs </w:t>
      </w:r>
      <w:r w:rsidR="00751189" w:rsidRPr="004A451C">
        <w:t xml:space="preserve">of </w:t>
      </w:r>
      <w:r>
        <w:t xml:space="preserve">St. Trophime Cathedral at Arles: Patrons and Viewers. </w:t>
      </w:r>
    </w:p>
    <w:p w14:paraId="32FE218D" w14:textId="77777777" w:rsidR="004A451C" w:rsidRDefault="004A451C" w:rsidP="00E32CC4">
      <w:pPr>
        <w:tabs>
          <w:tab w:val="left" w:pos="1800"/>
        </w:tabs>
        <w:bidi w:val="0"/>
        <w:spacing w:line="360" w:lineRule="auto"/>
        <w:ind w:left="1800" w:right="-767" w:hanging="1800"/>
        <w:jc w:val="both"/>
      </w:pPr>
    </w:p>
    <w:p w14:paraId="5A59F2D1" w14:textId="06AC390A" w:rsidR="00D0708E" w:rsidRDefault="001704F4" w:rsidP="00E32CC4">
      <w:pPr>
        <w:tabs>
          <w:tab w:val="left" w:pos="1800"/>
        </w:tabs>
        <w:bidi w:val="0"/>
        <w:spacing w:line="360" w:lineRule="auto"/>
        <w:ind w:left="1800" w:right="-767" w:hanging="1800"/>
        <w:jc w:val="both"/>
      </w:pPr>
      <w:r>
        <w:t>March 2002</w:t>
      </w:r>
      <w:r w:rsidR="00D0708E">
        <w:tab/>
      </w:r>
      <w:r w:rsidR="00651950">
        <w:t xml:space="preserve">Ph.D </w:t>
      </w:r>
      <w:r w:rsidR="00D0708E" w:rsidRPr="004A451C">
        <w:t>student</w:t>
      </w:r>
      <w:r w:rsidR="00D0708E">
        <w:t xml:space="preserve">, direct course, </w:t>
      </w:r>
      <w:r w:rsidR="00CD3D2B">
        <w:t>at the Department of Art History, the Faculty of the Arts, Tel Aviv University.</w:t>
      </w:r>
    </w:p>
    <w:p w14:paraId="47C51889" w14:textId="77777777" w:rsidR="00FC5FB3" w:rsidRDefault="00FC5FB3" w:rsidP="00E32CC4">
      <w:pPr>
        <w:tabs>
          <w:tab w:val="left" w:pos="1800"/>
        </w:tabs>
        <w:bidi w:val="0"/>
        <w:spacing w:line="360" w:lineRule="auto"/>
        <w:ind w:left="1797" w:right="-765" w:hanging="1797"/>
        <w:jc w:val="both"/>
      </w:pPr>
    </w:p>
    <w:p w14:paraId="6F4B2D16" w14:textId="77777777" w:rsidR="00D0708E" w:rsidRDefault="00D0708E" w:rsidP="00E32CC4">
      <w:pPr>
        <w:tabs>
          <w:tab w:val="left" w:pos="1800"/>
        </w:tabs>
        <w:bidi w:val="0"/>
        <w:spacing w:line="360" w:lineRule="auto"/>
        <w:ind w:left="1797" w:right="-765" w:hanging="1797"/>
        <w:jc w:val="both"/>
      </w:pPr>
      <w:r>
        <w:t>2001</w:t>
      </w:r>
      <w:r>
        <w:tab/>
        <w:t>Dean</w:t>
      </w:r>
      <w:r w:rsidR="00651950">
        <w:t>’</w:t>
      </w:r>
      <w:r>
        <w:t>s distinction prize for the academic year 1999/2000.</w:t>
      </w:r>
    </w:p>
    <w:p w14:paraId="320DA5B8" w14:textId="77777777" w:rsidR="00F86847" w:rsidRDefault="00F86847" w:rsidP="00E32CC4">
      <w:pPr>
        <w:tabs>
          <w:tab w:val="left" w:pos="1800"/>
        </w:tabs>
        <w:bidi w:val="0"/>
        <w:spacing w:line="360" w:lineRule="auto"/>
        <w:ind w:left="1797" w:right="-765" w:hanging="1797"/>
        <w:jc w:val="both"/>
      </w:pPr>
    </w:p>
    <w:p w14:paraId="509B6014" w14:textId="77777777" w:rsidR="0047286A" w:rsidRDefault="0047286A" w:rsidP="00E32CC4">
      <w:pPr>
        <w:tabs>
          <w:tab w:val="left" w:pos="1800"/>
        </w:tabs>
        <w:bidi w:val="0"/>
        <w:spacing w:line="360" w:lineRule="auto"/>
        <w:ind w:left="1797" w:right="-765" w:hanging="1797"/>
        <w:jc w:val="both"/>
      </w:pPr>
      <w:r>
        <w:t>1995-2000</w:t>
      </w:r>
      <w:r>
        <w:tab/>
        <w:t>BA with distinction at the Department of Art History, the Faculty of the Arts, Tel</w:t>
      </w:r>
      <w:r w:rsidR="00651950">
        <w:t xml:space="preserve"> </w:t>
      </w:r>
      <w:r>
        <w:t>Aviv University.</w:t>
      </w:r>
    </w:p>
    <w:p w14:paraId="73C1D01B" w14:textId="77777777" w:rsidR="00FC5FB3" w:rsidRDefault="00FC5FB3" w:rsidP="00E32CC4">
      <w:pPr>
        <w:tabs>
          <w:tab w:val="left" w:pos="1800"/>
        </w:tabs>
        <w:bidi w:val="0"/>
        <w:spacing w:line="360" w:lineRule="auto"/>
        <w:ind w:right="-765"/>
        <w:jc w:val="both"/>
      </w:pPr>
    </w:p>
    <w:p w14:paraId="6D598AC6" w14:textId="77777777" w:rsidR="0047286A" w:rsidRDefault="00D0708E" w:rsidP="00E32CC4">
      <w:pPr>
        <w:tabs>
          <w:tab w:val="left" w:pos="1800"/>
        </w:tabs>
        <w:bidi w:val="0"/>
        <w:spacing w:line="360" w:lineRule="auto"/>
        <w:ind w:left="1797" w:right="-765" w:hanging="1797"/>
        <w:jc w:val="both"/>
        <w:rPr>
          <w:rFonts w:cs="FrankRuehl"/>
        </w:rPr>
      </w:pPr>
      <w:r>
        <w:tab/>
      </w:r>
    </w:p>
    <w:p w14:paraId="1F2DCE95" w14:textId="258FA2A5" w:rsidR="001A3995" w:rsidRDefault="00757679" w:rsidP="00E32CC4">
      <w:pPr>
        <w:spacing w:line="360" w:lineRule="auto"/>
        <w:ind w:left="357"/>
        <w:jc w:val="right"/>
        <w:rPr>
          <w:rFonts w:cs="FrankRuehl"/>
          <w:b/>
          <w:bCs/>
          <w:u w:val="single"/>
        </w:rPr>
      </w:pPr>
      <w:r w:rsidRPr="0047286A">
        <w:rPr>
          <w:rFonts w:cs="FrankRuehl"/>
          <w:b/>
          <w:bCs/>
          <w:u w:val="single"/>
        </w:rPr>
        <w:t>Publications:</w:t>
      </w:r>
    </w:p>
    <w:p w14:paraId="125F543C" w14:textId="77777777" w:rsidR="008E5151" w:rsidRDefault="008E5151" w:rsidP="00E32CC4">
      <w:pPr>
        <w:spacing w:line="360" w:lineRule="auto"/>
        <w:ind w:left="357"/>
        <w:jc w:val="right"/>
        <w:rPr>
          <w:rFonts w:cs="FrankRuehl"/>
          <w:b/>
          <w:bCs/>
          <w:u w:val="single"/>
        </w:rPr>
      </w:pPr>
    </w:p>
    <w:p w14:paraId="2DFA18D5" w14:textId="2310A403" w:rsidR="00E50805" w:rsidRDefault="00E50805" w:rsidP="00E32CC4">
      <w:pPr>
        <w:spacing w:line="360" w:lineRule="auto"/>
        <w:ind w:left="357"/>
        <w:jc w:val="right"/>
        <w:rPr>
          <w:b/>
          <w:bCs/>
          <w:i/>
          <w:iCs/>
          <w:u w:val="single"/>
        </w:rPr>
      </w:pPr>
      <w:r>
        <w:t xml:space="preserve">           </w:t>
      </w:r>
      <w:r w:rsidR="006A1B02">
        <w:t xml:space="preserve"> A. Pinkus</w:t>
      </w:r>
      <w:r w:rsidR="00C77AB4">
        <w:t xml:space="preserve">, </w:t>
      </w:r>
      <w:r w:rsidR="006A1B02">
        <w:t>N. Bod</w:t>
      </w:r>
      <w:r w:rsidR="00116EFA">
        <w:t>n</w:t>
      </w:r>
      <w:r w:rsidR="006A1B02">
        <w:t>er</w:t>
      </w:r>
      <w:r w:rsidR="00C77AB4">
        <w:t xml:space="preserve"> and</w:t>
      </w:r>
      <w:r w:rsidR="00C77AB4" w:rsidRPr="00C77AB4">
        <w:rPr>
          <w:b/>
          <w:bCs/>
        </w:rPr>
        <w:t xml:space="preserve"> </w:t>
      </w:r>
      <w:r w:rsidR="00C77AB4" w:rsidRPr="00C77AB4">
        <w:rPr>
          <w:b/>
          <w:bCs/>
        </w:rPr>
        <w:t>E. Segal</w:t>
      </w:r>
      <w:r w:rsidR="00C77AB4">
        <w:t>,</w:t>
      </w:r>
      <w:r w:rsidR="006A1B02">
        <w:rPr>
          <w:i/>
          <w:iCs/>
        </w:rPr>
        <w:t xml:space="preserve"> </w:t>
      </w:r>
      <w:r>
        <w:t>"A Holy Land within The Holy Land: Duc in Altum as a Case in Po</w:t>
      </w:r>
      <w:r w:rsidR="00574022">
        <w:t>i</w:t>
      </w:r>
      <w:r>
        <w:t>nt</w:t>
      </w:r>
      <w:r w:rsidR="006A1B02">
        <w:t>,</w:t>
      </w:r>
      <w:r>
        <w:t>"</w:t>
      </w:r>
      <w:r w:rsidR="006A1B02">
        <w:t xml:space="preserve"> </w:t>
      </w:r>
      <w:r w:rsidR="006A1B02">
        <w:rPr>
          <w:i/>
          <w:iCs/>
        </w:rPr>
        <w:t>Arts,</w:t>
      </w:r>
      <w:r w:rsidR="006A1B02">
        <w:rPr>
          <w:color w:val="222222"/>
          <w:shd w:val="clear" w:color="auto" w:fill="FFFFFF"/>
        </w:rPr>
        <w:t xml:space="preserve"> </w:t>
      </w:r>
      <w:r w:rsidR="00AD29D0">
        <w:rPr>
          <w:color w:val="222222"/>
          <w:shd w:val="clear" w:color="auto" w:fill="FFFFFF"/>
        </w:rPr>
        <w:t>121 (</w:t>
      </w:r>
      <w:r w:rsidR="006A1B02">
        <w:rPr>
          <w:color w:val="222222"/>
          <w:shd w:val="clear" w:color="auto" w:fill="FFFFFF"/>
        </w:rPr>
        <w:t>2022</w:t>
      </w:r>
      <w:r w:rsidR="00AD29D0">
        <w:rPr>
          <w:color w:val="222222"/>
          <w:shd w:val="clear" w:color="auto" w:fill="FFFFFF"/>
        </w:rPr>
        <w:t>):</w:t>
      </w:r>
      <w:r w:rsidR="00A01719">
        <w:rPr>
          <w:color w:val="222222"/>
          <w:shd w:val="clear" w:color="auto" w:fill="FFFFFF"/>
        </w:rPr>
        <w:t xml:space="preserve"> 1</w:t>
      </w:r>
      <w:r w:rsidR="007B457C" w:rsidRPr="00280854">
        <w:rPr>
          <w:snapToGrid w:val="0"/>
        </w:rPr>
        <w:t>–</w:t>
      </w:r>
      <w:r w:rsidR="00A01719">
        <w:rPr>
          <w:color w:val="222222"/>
          <w:shd w:val="clear" w:color="auto" w:fill="FFFFFF"/>
        </w:rPr>
        <w:t>27.</w:t>
      </w:r>
      <w:r>
        <w:rPr>
          <w:b/>
          <w:bCs/>
          <w:i/>
          <w:iCs/>
          <w:u w:val="single"/>
          <w:rtl/>
        </w:rPr>
        <w:t xml:space="preserve">  </w:t>
      </w:r>
    </w:p>
    <w:p w14:paraId="71D48F0F" w14:textId="2816C93C" w:rsidR="00E32CC4" w:rsidRDefault="00DB7B68" w:rsidP="00E32CC4">
      <w:pPr>
        <w:bidi w:val="0"/>
        <w:spacing w:line="360" w:lineRule="auto"/>
        <w:contextualSpacing/>
        <w:rPr>
          <w:i/>
          <w:iCs/>
        </w:rPr>
      </w:pPr>
      <w:r>
        <w:rPr>
          <w:i/>
          <w:iCs/>
        </w:rPr>
        <w:t xml:space="preserve">     </w:t>
      </w:r>
    </w:p>
    <w:p w14:paraId="7BEAD715" w14:textId="77777777" w:rsidR="00683577" w:rsidRPr="00280854" w:rsidRDefault="00683577" w:rsidP="00683577">
      <w:pPr>
        <w:bidi w:val="0"/>
        <w:spacing w:line="360" w:lineRule="auto"/>
        <w:ind w:firstLine="720"/>
        <w:contextualSpacing/>
      </w:pPr>
      <w:bookmarkStart w:id="0" w:name="_Hlk6737228"/>
      <w:r w:rsidRPr="00280854">
        <w:rPr>
          <w:i/>
          <w:iCs/>
        </w:rPr>
        <w:t>The Basilica of the Annunciation in Nazareth: Where the Word Became Flesh</w:t>
      </w:r>
      <w:r w:rsidRPr="00280854">
        <w:t>,</w:t>
      </w:r>
      <w:r w:rsidRPr="00280854">
        <w:rPr>
          <w:i/>
          <w:iCs/>
        </w:rPr>
        <w:t xml:space="preserve"> </w:t>
      </w:r>
      <w:r w:rsidRPr="00280854">
        <w:t>ed</w:t>
      </w:r>
      <w:r w:rsidRPr="00280854">
        <w:rPr>
          <w:i/>
          <w:iCs/>
        </w:rPr>
        <w:t>.</w:t>
      </w:r>
      <w:r w:rsidRPr="00280854">
        <w:t xml:space="preserve"> E. Segal, A. Pinkus and G. Fishhof (Germany:</w:t>
      </w:r>
      <w:r w:rsidRPr="00280854">
        <w:rPr>
          <w:shd w:val="clear" w:color="auto" w:fill="FFFFFF"/>
        </w:rPr>
        <w:t xml:space="preserve"> De Gruyter</w:t>
      </w:r>
      <w:r w:rsidRPr="00280854">
        <w:t>, 2020).</w:t>
      </w:r>
    </w:p>
    <w:p w14:paraId="7B4A45FF" w14:textId="77777777" w:rsidR="00683577" w:rsidRPr="00280854" w:rsidRDefault="00683577" w:rsidP="00683577">
      <w:pPr>
        <w:bidi w:val="0"/>
        <w:spacing w:line="480" w:lineRule="auto"/>
        <w:ind w:firstLine="720"/>
        <w:contextualSpacing/>
      </w:pPr>
    </w:p>
    <w:p w14:paraId="6B6C5420" w14:textId="77777777" w:rsidR="00683577" w:rsidRPr="00280854" w:rsidRDefault="00683577" w:rsidP="00683577">
      <w:pPr>
        <w:bidi w:val="0"/>
        <w:spacing w:line="360" w:lineRule="auto"/>
        <w:outlineLvl w:val="0"/>
      </w:pPr>
      <w:r w:rsidRPr="00280854">
        <w:lastRenderedPageBreak/>
        <w:t xml:space="preserve">          “</w:t>
      </w:r>
      <w:r w:rsidRPr="00280854">
        <w:rPr>
          <w:lang w:eastAsia="en-US"/>
        </w:rPr>
        <w:t>The Creation of Light: Tradition and Innovation in the Stained-Glass Windows in the Basilica of the Annunciation</w:t>
      </w:r>
      <w:r w:rsidRPr="00280854">
        <w:t>,”</w:t>
      </w:r>
      <w:r w:rsidRPr="00280854">
        <w:rPr>
          <w:snapToGrid w:val="0"/>
        </w:rPr>
        <w:t xml:space="preserve"> in</w:t>
      </w:r>
      <w:r w:rsidRPr="00280854">
        <w:rPr>
          <w:i/>
          <w:iCs/>
        </w:rPr>
        <w:t xml:space="preserve"> The Basilica of the Annunciation in Nazareth: Where the Word Became Flesh</w:t>
      </w:r>
      <w:r w:rsidRPr="00280854">
        <w:t>,</w:t>
      </w:r>
      <w:r w:rsidRPr="00280854">
        <w:rPr>
          <w:i/>
          <w:iCs/>
        </w:rPr>
        <w:t xml:space="preserve"> </w:t>
      </w:r>
      <w:r w:rsidRPr="00280854">
        <w:t>ed</w:t>
      </w:r>
      <w:r w:rsidRPr="00280854">
        <w:rPr>
          <w:i/>
          <w:iCs/>
        </w:rPr>
        <w:t>.</w:t>
      </w:r>
      <w:r w:rsidRPr="00280854">
        <w:t xml:space="preserve"> E. Segal, A. Pinkus and G. Fishhof (Germany:</w:t>
      </w:r>
      <w:r w:rsidRPr="00280854">
        <w:rPr>
          <w:shd w:val="clear" w:color="auto" w:fill="FFFFFF"/>
        </w:rPr>
        <w:t xml:space="preserve"> De Gruyter</w:t>
      </w:r>
      <w:r w:rsidRPr="00280854">
        <w:t>, 2020): 193</w:t>
      </w:r>
      <w:r w:rsidRPr="00280854">
        <w:rPr>
          <w:snapToGrid w:val="0"/>
        </w:rPr>
        <w:t>–</w:t>
      </w:r>
      <w:r w:rsidRPr="00280854">
        <w:t>209.</w:t>
      </w:r>
    </w:p>
    <w:bookmarkEnd w:id="0"/>
    <w:p w14:paraId="195DB8B1" w14:textId="77777777" w:rsidR="00E32CC4" w:rsidRPr="00280854" w:rsidRDefault="00981BE1" w:rsidP="00E32CC4">
      <w:pPr>
        <w:bidi w:val="0"/>
        <w:spacing w:line="360" w:lineRule="auto"/>
      </w:pPr>
      <w:r w:rsidRPr="00280854">
        <w:t xml:space="preserve"> </w:t>
      </w:r>
      <w:r w:rsidR="006F1227" w:rsidRPr="00280854">
        <w:t xml:space="preserve"> </w:t>
      </w:r>
    </w:p>
    <w:p w14:paraId="32FAA2E0" w14:textId="0C6EF5B3" w:rsidR="00D3472D" w:rsidRPr="00280854" w:rsidRDefault="00C76087" w:rsidP="00683577">
      <w:pPr>
        <w:autoSpaceDE w:val="0"/>
        <w:autoSpaceDN w:val="0"/>
        <w:bidi w:val="0"/>
        <w:adjustRightInd w:val="0"/>
        <w:spacing w:line="360" w:lineRule="auto"/>
        <w:rPr>
          <w:rFonts w:ascii="FrutigerNextCom-Regular" w:eastAsia="FrutigerNextCom-Regular" w:cs="FrutigerNextCom-Regular"/>
          <w:sz w:val="16"/>
          <w:szCs w:val="16"/>
          <w:lang w:eastAsia="en-US"/>
        </w:rPr>
      </w:pPr>
      <w:r w:rsidRPr="00280854">
        <w:t>“</w:t>
      </w:r>
      <w:r w:rsidR="003C39AD" w:rsidRPr="00280854">
        <w:t>The Stained-Glass Windows in the Salesian Church in Nazareth: Sources and Meanings</w:t>
      </w:r>
      <w:r w:rsidRPr="00280854">
        <w:t>,”</w:t>
      </w:r>
      <w:r w:rsidR="003C39AD" w:rsidRPr="00280854">
        <w:t xml:space="preserve"> in </w:t>
      </w:r>
      <w:r w:rsidR="003C39AD" w:rsidRPr="00280854">
        <w:rPr>
          <w:i/>
          <w:iCs/>
        </w:rPr>
        <w:t>Tel Hai Galilee Studies</w:t>
      </w:r>
      <w:r w:rsidR="00CF1A7A" w:rsidRPr="00280854">
        <w:t xml:space="preserve"> </w:t>
      </w:r>
      <w:r w:rsidR="00CF1A7A" w:rsidRPr="00280854">
        <w:rPr>
          <w:i/>
          <w:iCs/>
        </w:rPr>
        <w:t>2</w:t>
      </w:r>
      <w:r w:rsidR="00CF1A7A" w:rsidRPr="00280854">
        <w:t>,</w:t>
      </w:r>
      <w:r w:rsidR="003C39AD" w:rsidRPr="00280854">
        <w:t xml:space="preserve"> </w:t>
      </w:r>
      <w:r w:rsidRPr="00280854">
        <w:t>ed. T. Grossmark</w:t>
      </w:r>
      <w:r w:rsidRPr="00280854">
        <w:rPr>
          <w:rStyle w:val="st1"/>
        </w:rPr>
        <w:t xml:space="preserve"> et al. (</w:t>
      </w:r>
      <w:r w:rsidR="003C39AD" w:rsidRPr="00280854">
        <w:rPr>
          <w:rStyle w:val="st1"/>
        </w:rPr>
        <w:t>Zichron Ya</w:t>
      </w:r>
      <w:r w:rsidRPr="00280854">
        <w:rPr>
          <w:rStyle w:val="st1"/>
        </w:rPr>
        <w:t>‘</w:t>
      </w:r>
      <w:r w:rsidR="003C39AD" w:rsidRPr="00280854">
        <w:rPr>
          <w:rStyle w:val="st1"/>
        </w:rPr>
        <w:t>akov</w:t>
      </w:r>
      <w:r w:rsidR="00683577" w:rsidRPr="00280854">
        <w:rPr>
          <w:rStyle w:val="st1"/>
        </w:rPr>
        <w:t>:</w:t>
      </w:r>
      <w:r w:rsidR="00683577" w:rsidRPr="00280854">
        <w:rPr>
          <w:rFonts w:eastAsia="FrutigerNextCom-Regular"/>
          <w:lang w:eastAsia="en-US"/>
        </w:rPr>
        <w:t xml:space="preserve"> Itay Bahur-Publishing,</w:t>
      </w:r>
      <w:r w:rsidR="00683577" w:rsidRPr="00280854">
        <w:rPr>
          <w:rStyle w:val="st1"/>
        </w:rPr>
        <w:t xml:space="preserve"> </w:t>
      </w:r>
      <w:r w:rsidR="003C39AD" w:rsidRPr="00280854">
        <w:t xml:space="preserve"> 2016</w:t>
      </w:r>
      <w:r w:rsidRPr="00280854">
        <w:t>)</w:t>
      </w:r>
      <w:r w:rsidR="00CF1A7A" w:rsidRPr="00280854">
        <w:t>: 283-300</w:t>
      </w:r>
      <w:r w:rsidR="003C39AD" w:rsidRPr="00280854">
        <w:t xml:space="preserve"> (</w:t>
      </w:r>
      <w:r w:rsidRPr="00280854">
        <w:t>i</w:t>
      </w:r>
      <w:r w:rsidR="003C39AD" w:rsidRPr="00280854">
        <w:t>n Hebrew).</w:t>
      </w:r>
    </w:p>
    <w:p w14:paraId="6709960B" w14:textId="77777777" w:rsidR="00E32CC4" w:rsidRPr="00280854" w:rsidRDefault="00E32CC4" w:rsidP="00E32CC4">
      <w:pPr>
        <w:bidi w:val="0"/>
        <w:spacing w:line="360" w:lineRule="auto"/>
      </w:pPr>
    </w:p>
    <w:p w14:paraId="5D4DC781" w14:textId="77777777" w:rsidR="00E32CC4" w:rsidRPr="00280854" w:rsidRDefault="00D3472D" w:rsidP="00E32CC4">
      <w:pPr>
        <w:bidi w:val="0"/>
        <w:spacing w:line="360" w:lineRule="auto"/>
        <w:ind w:firstLine="357"/>
      </w:pPr>
      <w:r w:rsidRPr="00280854">
        <w:rPr>
          <w:color w:val="222222"/>
        </w:rPr>
        <w:t xml:space="preserve">“Various </w:t>
      </w:r>
      <w:r w:rsidRPr="00280854">
        <w:rPr>
          <w:color w:val="222222"/>
          <w:lang w:val="en"/>
        </w:rPr>
        <w:t xml:space="preserve">Aspects in the Work of the French Sculptor Charles Desvergnes: From Joan of Arc in Paris to Madame </w:t>
      </w:r>
      <w:r w:rsidRPr="00280854">
        <w:rPr>
          <w:lang w:val="en-GB"/>
        </w:rPr>
        <w:t>Foäche</w:t>
      </w:r>
      <w:r w:rsidRPr="00280854">
        <w:rPr>
          <w:color w:val="222222"/>
          <w:lang w:val="en"/>
        </w:rPr>
        <w:t xml:space="preserve"> in Nazareth,”</w:t>
      </w:r>
      <w:r w:rsidRPr="00280854">
        <w:rPr>
          <w:color w:val="222222"/>
        </w:rPr>
        <w:t xml:space="preserve"> </w:t>
      </w:r>
      <w:r w:rsidRPr="00280854">
        <w:rPr>
          <w:i/>
          <w:iCs/>
          <w:color w:val="222222"/>
        </w:rPr>
        <w:t>Motar</w:t>
      </w:r>
      <w:r w:rsidR="002B2D69" w:rsidRPr="00280854">
        <w:rPr>
          <w:color w:val="222222"/>
        </w:rPr>
        <w:t>, 21</w:t>
      </w:r>
      <w:r w:rsidRPr="00280854">
        <w:rPr>
          <w:color w:val="222222"/>
        </w:rPr>
        <w:t xml:space="preserve"> (2014): 39–43</w:t>
      </w:r>
      <w:r w:rsidRPr="00280854">
        <w:t xml:space="preserve"> (in Hebrew).</w:t>
      </w:r>
    </w:p>
    <w:p w14:paraId="677A1417" w14:textId="77777777" w:rsidR="00E32CC4" w:rsidRPr="00280854" w:rsidRDefault="00E32CC4" w:rsidP="00E32CC4">
      <w:pPr>
        <w:bidi w:val="0"/>
        <w:spacing w:line="360" w:lineRule="auto"/>
        <w:ind w:firstLine="357"/>
      </w:pPr>
    </w:p>
    <w:p w14:paraId="57A8201C" w14:textId="24BC61C0" w:rsidR="00E32CC4" w:rsidRPr="00280854" w:rsidRDefault="00D3472D" w:rsidP="00E32CC4">
      <w:pPr>
        <w:bidi w:val="0"/>
        <w:spacing w:line="360" w:lineRule="auto"/>
        <w:ind w:firstLine="357"/>
      </w:pPr>
      <w:r w:rsidRPr="00280854">
        <w:t>“The Salesian Church of Jesus the Adolescent in Nazareth</w:t>
      </w:r>
      <w:r w:rsidRPr="00280854">
        <w:rPr>
          <w:rStyle w:val="Hyperlink"/>
          <w:color w:val="222222"/>
          <w:u w:val="none"/>
          <w:lang w:val="en"/>
        </w:rPr>
        <w:t xml:space="preserve">: </w:t>
      </w:r>
      <w:r w:rsidRPr="00280854">
        <w:rPr>
          <w:rStyle w:val="shorttext"/>
          <w:color w:val="222222"/>
          <w:lang w:val="en"/>
        </w:rPr>
        <w:t>Monographic Study,</w:t>
      </w:r>
      <w:r w:rsidRPr="00280854">
        <w:t>”</w:t>
      </w:r>
      <w:r w:rsidRPr="00280854">
        <w:rPr>
          <w:i/>
          <w:iCs/>
        </w:rPr>
        <w:t xml:space="preserve"> </w:t>
      </w:r>
      <w:r w:rsidRPr="00280854">
        <w:t xml:space="preserve">in </w:t>
      </w:r>
      <w:r w:rsidR="009661C3" w:rsidRPr="00280854">
        <w:rPr>
          <w:i/>
          <w:iCs/>
          <w:lang w:eastAsia="en-US"/>
        </w:rPr>
        <w:t>Aspects of Christian Art in the Holy Land 1741–1960</w:t>
      </w:r>
      <w:r w:rsidR="009661C3" w:rsidRPr="00280854">
        <w:rPr>
          <w:rFonts w:eastAsia="FrutigerNextCom-Regular"/>
          <w:lang w:eastAsia="en-US"/>
        </w:rPr>
        <w:t>,</w:t>
      </w:r>
      <w:r w:rsidRPr="00280854">
        <w:t xml:space="preserve"> ed. N. Kenaan-Kedar (Tel Aviv</w:t>
      </w:r>
      <w:r w:rsidR="00327C04" w:rsidRPr="00280854">
        <w:t>: Resling,</w:t>
      </w:r>
      <w:r w:rsidRPr="00280854">
        <w:t xml:space="preserve"> 2014</w:t>
      </w:r>
      <w:r w:rsidR="00721A2D" w:rsidRPr="00280854">
        <w:t>): 67–</w:t>
      </w:r>
      <w:r w:rsidRPr="00280854">
        <w:t>87 (in Hebrew).</w:t>
      </w:r>
    </w:p>
    <w:p w14:paraId="4AC75F57" w14:textId="77777777" w:rsidR="00E32CC4" w:rsidRPr="00280854" w:rsidRDefault="00E32CC4" w:rsidP="00E32CC4">
      <w:pPr>
        <w:bidi w:val="0"/>
        <w:spacing w:line="360" w:lineRule="auto"/>
        <w:ind w:firstLine="357"/>
      </w:pPr>
    </w:p>
    <w:p w14:paraId="285D863D" w14:textId="0E888DA3" w:rsidR="00E32CC4" w:rsidRPr="00280854" w:rsidRDefault="00D3472D" w:rsidP="00E32CC4">
      <w:pPr>
        <w:bidi w:val="0"/>
        <w:spacing w:line="360" w:lineRule="auto"/>
        <w:ind w:firstLine="357"/>
      </w:pPr>
      <w:r w:rsidRPr="00280854">
        <w:t>“The Sepulchral Monument of the Patroness of Nazareth’s Salesian Church: Sources and Meaning,”</w:t>
      </w:r>
      <w:r w:rsidRPr="00280854">
        <w:rPr>
          <w:snapToGrid w:val="0"/>
        </w:rPr>
        <w:t xml:space="preserve"> in </w:t>
      </w:r>
      <w:r w:rsidRPr="00280854">
        <w:rPr>
          <w:i/>
          <w:iCs/>
          <w:snapToGrid w:val="0"/>
        </w:rPr>
        <w:t>Nazareth: Archaeology, History and Cultural Heritage</w:t>
      </w:r>
      <w:r w:rsidRPr="00280854">
        <w:rPr>
          <w:snapToGrid w:val="0"/>
        </w:rPr>
        <w:t>, ed. M. Yazbak and S. Sharif (Nazareth</w:t>
      </w:r>
      <w:r w:rsidR="00280854" w:rsidRPr="00280854">
        <w:rPr>
          <w:snapToGrid w:val="0"/>
        </w:rPr>
        <w:t>:</w:t>
      </w:r>
      <w:r w:rsidR="00280854" w:rsidRPr="00280854">
        <w:rPr>
          <w:shd w:val="clear" w:color="auto" w:fill="FBFBFB"/>
        </w:rPr>
        <w:t xml:space="preserve"> Nazareth Municipality</w:t>
      </w:r>
      <w:r w:rsidRPr="00280854">
        <w:rPr>
          <w:snapToGrid w:val="0"/>
        </w:rPr>
        <w:t>, 2012): 71–81.</w:t>
      </w:r>
    </w:p>
    <w:p w14:paraId="6C065A16" w14:textId="77777777" w:rsidR="00E32CC4" w:rsidRPr="00280854" w:rsidRDefault="00E32CC4" w:rsidP="00E32CC4">
      <w:pPr>
        <w:bidi w:val="0"/>
        <w:spacing w:line="360" w:lineRule="auto"/>
        <w:ind w:firstLine="357"/>
      </w:pPr>
    </w:p>
    <w:p w14:paraId="21635999" w14:textId="77777777" w:rsidR="00E32CC4" w:rsidRPr="00280854" w:rsidRDefault="00D3472D" w:rsidP="00E32CC4">
      <w:pPr>
        <w:bidi w:val="0"/>
        <w:spacing w:line="360" w:lineRule="auto"/>
        <w:ind w:firstLine="357"/>
      </w:pPr>
      <w:r w:rsidRPr="00280854">
        <w:t>“The Salesian Church in Nazareth and the Sepulchral Monument of Its</w:t>
      </w:r>
      <w:r w:rsidRPr="00280854">
        <w:rPr>
          <w:rStyle w:val="Hyperlink"/>
          <w:color w:val="222222"/>
          <w:u w:val="none"/>
          <w:lang w:val="en"/>
        </w:rPr>
        <w:t xml:space="preserve"> </w:t>
      </w:r>
      <w:r w:rsidRPr="00280854">
        <w:rPr>
          <w:rStyle w:val="shorttext"/>
          <w:color w:val="222222"/>
          <w:lang w:val="en"/>
        </w:rPr>
        <w:t>Founders</w:t>
      </w:r>
      <w:r w:rsidRPr="00280854">
        <w:t xml:space="preserve">,” </w:t>
      </w:r>
      <w:r w:rsidRPr="00280854">
        <w:rPr>
          <w:i/>
          <w:iCs/>
        </w:rPr>
        <w:t>Ariel</w:t>
      </w:r>
      <w:r w:rsidRPr="00280854">
        <w:t>, 194 (2011): 84</w:t>
      </w:r>
      <w:r w:rsidR="00721A2D" w:rsidRPr="00280854">
        <w:t>–</w:t>
      </w:r>
      <w:r w:rsidRPr="00280854">
        <w:t>86 (in Hebrew).</w:t>
      </w:r>
    </w:p>
    <w:p w14:paraId="3CA9F4ED" w14:textId="77777777" w:rsidR="00E32CC4" w:rsidRPr="00280854" w:rsidRDefault="00E32CC4" w:rsidP="00E32CC4">
      <w:pPr>
        <w:bidi w:val="0"/>
        <w:spacing w:line="360" w:lineRule="auto"/>
        <w:ind w:firstLine="357"/>
      </w:pPr>
    </w:p>
    <w:p w14:paraId="1D765152" w14:textId="77777777" w:rsidR="00E32CC4" w:rsidRPr="00280854" w:rsidRDefault="00D3472D" w:rsidP="00E32CC4">
      <w:pPr>
        <w:bidi w:val="0"/>
        <w:spacing w:line="360" w:lineRule="auto"/>
        <w:ind w:firstLine="357"/>
      </w:pPr>
      <w:r w:rsidRPr="00280854">
        <w:t xml:space="preserve">“The Magi on the Portal of Saint-Trophime at Arles: Meaning and Politics,” </w:t>
      </w:r>
      <w:r w:rsidRPr="00280854">
        <w:rPr>
          <w:i/>
          <w:iCs/>
        </w:rPr>
        <w:t>Arte Medievale</w:t>
      </w:r>
      <w:r w:rsidRPr="00280854">
        <w:t>, ser. IV, 1 (2010–2011): 49–60.</w:t>
      </w:r>
    </w:p>
    <w:p w14:paraId="1656E2C1" w14:textId="77777777" w:rsidR="00E32CC4" w:rsidRPr="00280854" w:rsidRDefault="00E32CC4" w:rsidP="00E32CC4">
      <w:pPr>
        <w:bidi w:val="0"/>
        <w:spacing w:line="360" w:lineRule="auto"/>
        <w:ind w:firstLine="357"/>
        <w:rPr>
          <w:rFonts w:eastAsia="Arial Unicode MS"/>
        </w:rPr>
      </w:pPr>
    </w:p>
    <w:p w14:paraId="0A5F1187" w14:textId="2A9C6AF8" w:rsidR="00D3472D" w:rsidRPr="00280854" w:rsidRDefault="00D3472D" w:rsidP="00E32CC4">
      <w:pPr>
        <w:bidi w:val="0"/>
        <w:spacing w:line="360" w:lineRule="auto"/>
        <w:ind w:firstLine="357"/>
        <w:rPr>
          <w:rtl/>
        </w:rPr>
      </w:pPr>
      <w:r w:rsidRPr="00280854">
        <w:rPr>
          <w:rFonts w:eastAsia="Arial Unicode MS"/>
        </w:rPr>
        <w:t>“Sculpted Images from the Eastern Gallery of the Saint Trophime Cloister in Arles and the Cathar Heresy,” in</w:t>
      </w:r>
      <w:r w:rsidRPr="00280854">
        <w:rPr>
          <w:rFonts w:eastAsia="Arial Unicode MS"/>
          <w:rtl/>
        </w:rPr>
        <w:t xml:space="preserve"> </w:t>
      </w:r>
      <w:r w:rsidRPr="00280854">
        <w:rPr>
          <w:i/>
          <w:iCs/>
        </w:rPr>
        <w:t>Difference and Identity in Francia and Medieval France</w:t>
      </w:r>
      <w:r w:rsidRPr="00280854">
        <w:t xml:space="preserve">, ed. </w:t>
      </w:r>
      <w:r w:rsidRPr="00280854">
        <w:rPr>
          <w:rFonts w:eastAsia="Arial Unicode MS"/>
        </w:rPr>
        <w:t xml:space="preserve">J. Firnhaber-Baker </w:t>
      </w:r>
      <w:r w:rsidRPr="00280854">
        <w:t>and</w:t>
      </w:r>
      <w:r w:rsidRPr="00280854">
        <w:rPr>
          <w:rFonts w:eastAsia="Arial Unicode MS"/>
        </w:rPr>
        <w:t xml:space="preserve"> M. Cohen</w:t>
      </w:r>
      <w:r w:rsidRPr="00280854">
        <w:t xml:space="preserve"> (Farnham</w:t>
      </w:r>
      <w:r w:rsidR="00280854" w:rsidRPr="00280854">
        <w:t>,</w:t>
      </w:r>
      <w:r w:rsidRPr="00280854">
        <w:t xml:space="preserve"> </w:t>
      </w:r>
      <w:r w:rsidR="00280854" w:rsidRPr="00280854">
        <w:t>Burlington: Ashgate, 2010)</w:t>
      </w:r>
      <w:r w:rsidRPr="00280854">
        <w:t>,</w:t>
      </w:r>
      <w:r w:rsidR="00A72BC1" w:rsidRPr="00280854">
        <w:t xml:space="preserve"> </w:t>
      </w:r>
      <w:r w:rsidRPr="00280854">
        <w:t>2010):</w:t>
      </w:r>
      <w:r w:rsidR="00721A2D" w:rsidRPr="00280854">
        <w:t xml:space="preserve"> 43–</w:t>
      </w:r>
      <w:r w:rsidRPr="00280854">
        <w:t>74.</w:t>
      </w:r>
    </w:p>
    <w:p w14:paraId="7C302B41" w14:textId="77777777" w:rsidR="00D3472D" w:rsidRPr="00280854" w:rsidRDefault="00D3472D" w:rsidP="00E32CC4">
      <w:pPr>
        <w:bidi w:val="0"/>
        <w:spacing w:line="360" w:lineRule="auto"/>
      </w:pPr>
    </w:p>
    <w:p w14:paraId="5EF84AD2" w14:textId="3C7B8CCD" w:rsidR="001765E8" w:rsidRPr="00280854" w:rsidRDefault="00D3472D" w:rsidP="00E32CC4">
      <w:pPr>
        <w:spacing w:line="360" w:lineRule="auto"/>
        <w:jc w:val="right"/>
      </w:pPr>
      <w:r w:rsidRPr="00280854">
        <w:t xml:space="preserve">     “The Three Magi on the Western Portal of Saint-Trophime at Arles: Significance, Iconography and Political Context,” in </w:t>
      </w:r>
      <w:r w:rsidRPr="00280854">
        <w:rPr>
          <w:i/>
          <w:iCs/>
        </w:rPr>
        <w:t>Pictorial Languages and Their Meanings:</w:t>
      </w:r>
      <w:r w:rsidRPr="00280854">
        <w:t xml:space="preserve"> </w:t>
      </w:r>
      <w:r w:rsidRPr="00280854">
        <w:rPr>
          <w:i/>
          <w:iCs/>
        </w:rPr>
        <w:lastRenderedPageBreak/>
        <w:t>Liber Amicorum in Honor of Nurith Kenaan-Kedar</w:t>
      </w:r>
      <w:r w:rsidRPr="00280854">
        <w:t>, ed. C. B. Verzar and G. Fishhof (Tel Aviv</w:t>
      </w:r>
      <w:r w:rsidR="00280854" w:rsidRPr="00280854">
        <w:t>:</w:t>
      </w:r>
      <w:r w:rsidR="00280854" w:rsidRPr="00280854">
        <w:rPr>
          <w:color w:val="000000"/>
          <w:shd w:val="clear" w:color="auto" w:fill="FFFFFF"/>
        </w:rPr>
        <w:t xml:space="preserve"> Tel Aviv University</w:t>
      </w:r>
      <w:r w:rsidR="00280854" w:rsidRPr="00280854">
        <w:t xml:space="preserve">, </w:t>
      </w:r>
      <w:r w:rsidRPr="00280854">
        <w:t>2006), 233–42.</w:t>
      </w:r>
    </w:p>
    <w:p w14:paraId="62C49B53" w14:textId="6E21A0E5" w:rsidR="00BB3CFA" w:rsidRDefault="0047286A" w:rsidP="00E32CC4">
      <w:pPr>
        <w:widowControl w:val="0"/>
        <w:autoSpaceDE w:val="0"/>
        <w:autoSpaceDN w:val="0"/>
        <w:bidi w:val="0"/>
        <w:spacing w:line="360" w:lineRule="auto"/>
        <w:jc w:val="both"/>
        <w:rPr>
          <w:rFonts w:eastAsia="Arial Unicode MS"/>
          <w:b/>
          <w:bCs/>
        </w:rPr>
      </w:pPr>
      <w:r w:rsidRPr="00CD27CB">
        <w:rPr>
          <w:b/>
          <w:bCs/>
          <w:u w:val="single"/>
          <w:lang w:val="es-ES"/>
        </w:rPr>
        <w:t>Conferences</w:t>
      </w:r>
      <w:r w:rsidRPr="00CD27CB">
        <w:rPr>
          <w:b/>
          <w:bCs/>
          <w:lang w:val="es-ES"/>
        </w:rPr>
        <w:t>:</w:t>
      </w:r>
    </w:p>
    <w:p w14:paraId="0AAB8EE7" w14:textId="3C2F4FC7" w:rsidR="003E6787" w:rsidRPr="003E6787" w:rsidRDefault="003E6787" w:rsidP="003E6787">
      <w:pPr>
        <w:widowControl w:val="0"/>
        <w:autoSpaceDE w:val="0"/>
        <w:autoSpaceDN w:val="0"/>
        <w:bidi w:val="0"/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The </w:t>
      </w:r>
      <w:r w:rsidRPr="003E6787">
        <w:rPr>
          <w:rFonts w:eastAsia="Arial Unicode MS"/>
        </w:rPr>
        <w:t>Open University</w:t>
      </w:r>
      <w:r>
        <w:rPr>
          <w:rFonts w:eastAsia="Arial Unicode MS"/>
        </w:rPr>
        <w:t xml:space="preserve"> of Israel</w:t>
      </w:r>
      <w:r w:rsidRPr="003E6787">
        <w:rPr>
          <w:rFonts w:eastAsia="Arial Unicode MS"/>
        </w:rPr>
        <w:t xml:space="preserve">: Who's Afraid of the Middle Ages? Art in the Age of Faith, </w:t>
      </w:r>
      <w:r>
        <w:rPr>
          <w:rFonts w:eastAsia="Arial Unicode MS"/>
        </w:rPr>
        <w:t xml:space="preserve">24 </w:t>
      </w:r>
      <w:r w:rsidRPr="003E6787">
        <w:rPr>
          <w:rFonts w:eastAsia="Arial Unicode MS"/>
        </w:rPr>
        <w:t>November</w:t>
      </w:r>
      <w:r>
        <w:rPr>
          <w:rFonts w:eastAsia="Arial Unicode MS"/>
        </w:rPr>
        <w:t xml:space="preserve">, </w:t>
      </w:r>
      <w:r w:rsidRPr="003E6787">
        <w:rPr>
          <w:rFonts w:eastAsia="Arial Unicode MS"/>
        </w:rPr>
        <w:t>2019</w:t>
      </w:r>
      <w:r w:rsidRPr="003E6787">
        <w:rPr>
          <w:rFonts w:eastAsia="Arial Unicode MS"/>
          <w:rtl/>
        </w:rPr>
        <w:t>.</w:t>
      </w:r>
    </w:p>
    <w:p w14:paraId="1B2668EE" w14:textId="128FF622" w:rsidR="003E6787" w:rsidRPr="003E6787" w:rsidRDefault="003E6787" w:rsidP="003E6787">
      <w:pPr>
        <w:widowControl w:val="0"/>
        <w:autoSpaceDE w:val="0"/>
        <w:autoSpaceDN w:val="0"/>
        <w:bidi w:val="0"/>
        <w:spacing w:line="360" w:lineRule="auto"/>
        <w:jc w:val="both"/>
        <w:rPr>
          <w:rFonts w:eastAsia="Arial Unicode MS"/>
        </w:rPr>
      </w:pPr>
      <w:r w:rsidRPr="003E6787">
        <w:rPr>
          <w:rFonts w:eastAsia="Arial Unicode MS"/>
          <w:u w:val="single"/>
        </w:rPr>
        <w:t>Lecture</w:t>
      </w:r>
      <w:r w:rsidRPr="003E6787">
        <w:rPr>
          <w:rFonts w:eastAsia="Arial Unicode MS"/>
        </w:rPr>
        <w:t xml:space="preserve">: </w:t>
      </w:r>
      <w:r>
        <w:rPr>
          <w:rFonts w:eastAsia="Arial Unicode MS"/>
        </w:rPr>
        <w:t xml:space="preserve">From </w:t>
      </w:r>
      <w:r w:rsidRPr="003E6787">
        <w:rPr>
          <w:rFonts w:eastAsia="Arial Unicode MS"/>
        </w:rPr>
        <w:t xml:space="preserve">Medieval to </w:t>
      </w:r>
      <w:r>
        <w:rPr>
          <w:rFonts w:eastAsia="Arial Unicode MS"/>
        </w:rPr>
        <w:t>Modern time</w:t>
      </w:r>
      <w:r w:rsidRPr="003E6787">
        <w:rPr>
          <w:rFonts w:eastAsia="Arial Unicode MS"/>
        </w:rPr>
        <w:t xml:space="preserve">: </w:t>
      </w:r>
      <w:r w:rsidR="00122FA5">
        <w:rPr>
          <w:rFonts w:eastAsia="Arial Unicode MS"/>
        </w:rPr>
        <w:t>N</w:t>
      </w:r>
      <w:r w:rsidR="00122FA5" w:rsidRPr="00122FA5">
        <w:rPr>
          <w:rFonts w:eastAsia="Arial Unicode MS"/>
        </w:rPr>
        <w:t>ationality</w:t>
      </w:r>
      <w:r w:rsidR="00122FA5">
        <w:rPr>
          <w:rFonts w:eastAsia="Arial Unicode MS"/>
        </w:rPr>
        <w:t xml:space="preserve"> and </w:t>
      </w:r>
      <w:r w:rsidRPr="003E6787">
        <w:rPr>
          <w:rFonts w:eastAsia="Arial Unicode MS"/>
        </w:rPr>
        <w:t>Nationalism in Christian Architecture in the Holy Land.</w:t>
      </w:r>
    </w:p>
    <w:p w14:paraId="2B879AB7" w14:textId="77777777" w:rsidR="004B67E1" w:rsidRPr="00CD27CB" w:rsidRDefault="004B67E1" w:rsidP="00E32CC4">
      <w:pPr>
        <w:bidi w:val="0"/>
        <w:spacing w:line="360" w:lineRule="auto"/>
      </w:pPr>
    </w:p>
    <w:p w14:paraId="0C4736F9" w14:textId="33E37310" w:rsidR="004B67E1" w:rsidRPr="00CD27CB" w:rsidRDefault="004B67E1" w:rsidP="00E32CC4">
      <w:pPr>
        <w:bidi w:val="0"/>
        <w:spacing w:line="360" w:lineRule="auto"/>
      </w:pPr>
      <w:r w:rsidRPr="00CD27CB">
        <w:t>3</w:t>
      </w:r>
      <w:r w:rsidR="00F4323A" w:rsidRPr="005B2655">
        <w:rPr>
          <w:vertAlign w:val="superscript"/>
        </w:rPr>
        <w:t>rd</w:t>
      </w:r>
      <w:r w:rsidR="005B2655">
        <w:t xml:space="preserve"> </w:t>
      </w:r>
      <w:r w:rsidRPr="00CD27CB">
        <w:t>International Conference, Nazareth: Archaeology, History and Cultural Heritage, 1</w:t>
      </w:r>
      <w:r w:rsidR="007513EE">
        <w:t>–</w:t>
      </w:r>
      <w:r w:rsidRPr="00CD27CB">
        <w:t>4 August 2016.</w:t>
      </w:r>
    </w:p>
    <w:p w14:paraId="2314B5CA" w14:textId="77777777" w:rsidR="004B67E1" w:rsidRDefault="004B67E1" w:rsidP="00E32CC4">
      <w:pPr>
        <w:bidi w:val="0"/>
        <w:spacing w:line="360" w:lineRule="auto"/>
      </w:pPr>
      <w:r w:rsidRPr="00CD27CB">
        <w:rPr>
          <w:u w:val="single"/>
        </w:rPr>
        <w:t>Lecture</w:t>
      </w:r>
      <w:r w:rsidRPr="00CD27CB">
        <w:t>:</w:t>
      </w:r>
      <w:r w:rsidRPr="00CD27CB">
        <w:rPr>
          <w:b/>
          <w:bCs/>
          <w:lang w:val="en-GB"/>
        </w:rPr>
        <w:t xml:space="preserve"> </w:t>
      </w:r>
      <w:r w:rsidRPr="00CD27CB">
        <w:t>From the Salesian Church to the Church of the Annunciation: Sources and Significance of the Stained-Glass Windows in Nazareth</w:t>
      </w:r>
      <w:r w:rsidRPr="00CD27CB">
        <w:rPr>
          <w:lang w:val="en-GB"/>
        </w:rPr>
        <w:t>.</w:t>
      </w:r>
    </w:p>
    <w:p w14:paraId="6C8EDD39" w14:textId="77777777" w:rsidR="00BE3748" w:rsidRDefault="00BE3748" w:rsidP="00E32CC4">
      <w:pPr>
        <w:bidi w:val="0"/>
        <w:spacing w:line="360" w:lineRule="auto"/>
      </w:pPr>
    </w:p>
    <w:p w14:paraId="3FC9C18D" w14:textId="284D109E" w:rsidR="00BE3748" w:rsidRPr="00CD27CB" w:rsidRDefault="00BE3748" w:rsidP="00E32CC4">
      <w:pPr>
        <w:bidi w:val="0"/>
        <w:spacing w:line="360" w:lineRule="auto"/>
        <w:rPr>
          <w:lang w:val="en"/>
        </w:rPr>
      </w:pPr>
      <w:r w:rsidRPr="00CD27CB">
        <w:t>18</w:t>
      </w:r>
      <w:r w:rsidRPr="005B2655">
        <w:rPr>
          <w:vertAlign w:val="superscript"/>
        </w:rPr>
        <w:t>th</w:t>
      </w:r>
      <w:r w:rsidR="005B2655">
        <w:t xml:space="preserve"> </w:t>
      </w:r>
      <w:r w:rsidRPr="00CD27CB">
        <w:t>Tel Hai Conference, Tel Hai</w:t>
      </w:r>
      <w:r w:rsidRPr="00CD27CB">
        <w:rPr>
          <w:color w:val="222222"/>
        </w:rPr>
        <w:t xml:space="preserve"> Academic College:</w:t>
      </w:r>
      <w:r w:rsidRPr="00CD27CB">
        <w:t xml:space="preserve"> </w:t>
      </w:r>
      <w:r w:rsidRPr="00CD27CB">
        <w:rPr>
          <w:rStyle w:val="shorttext"/>
          <w:color w:val="222222"/>
          <w:lang w:val="en"/>
        </w:rPr>
        <w:t xml:space="preserve">New </w:t>
      </w:r>
      <w:r>
        <w:rPr>
          <w:rStyle w:val="shorttext"/>
          <w:color w:val="222222"/>
          <w:lang w:val="en"/>
        </w:rPr>
        <w:t>S</w:t>
      </w:r>
      <w:r w:rsidRPr="00CD27CB">
        <w:rPr>
          <w:rStyle w:val="shorttext"/>
          <w:color w:val="222222"/>
          <w:lang w:val="en"/>
        </w:rPr>
        <w:t xml:space="preserve">tudies of Galilee and </w:t>
      </w:r>
      <w:r>
        <w:rPr>
          <w:rStyle w:val="shorttext"/>
          <w:color w:val="222222"/>
          <w:lang w:val="en"/>
        </w:rPr>
        <w:t>I</w:t>
      </w:r>
      <w:r w:rsidRPr="00CD27CB">
        <w:rPr>
          <w:rStyle w:val="shorttext"/>
          <w:color w:val="222222"/>
          <w:lang w:val="en"/>
        </w:rPr>
        <w:t xml:space="preserve">ts </w:t>
      </w:r>
      <w:r>
        <w:rPr>
          <w:rStyle w:val="shorttext"/>
          <w:color w:val="222222"/>
          <w:lang w:val="en"/>
        </w:rPr>
        <w:t>S</w:t>
      </w:r>
      <w:r w:rsidRPr="00CD27CB">
        <w:rPr>
          <w:rStyle w:val="shorttext"/>
          <w:color w:val="222222"/>
          <w:lang w:val="en"/>
        </w:rPr>
        <w:t>urroundings,</w:t>
      </w:r>
      <w:r w:rsidRPr="00CD27CB">
        <w:rPr>
          <w:lang w:val="en"/>
        </w:rPr>
        <w:t xml:space="preserve"> 13</w:t>
      </w:r>
      <w:r>
        <w:rPr>
          <w:lang w:val="en"/>
        </w:rPr>
        <w:t>–</w:t>
      </w:r>
      <w:r w:rsidRPr="00CD27CB">
        <w:rPr>
          <w:lang w:val="en"/>
        </w:rPr>
        <w:t>14 April 2016.</w:t>
      </w:r>
    </w:p>
    <w:p w14:paraId="3A132327" w14:textId="77777777" w:rsidR="00BE3748" w:rsidRPr="00CD27CB" w:rsidRDefault="00BE3748" w:rsidP="00E32CC4">
      <w:pPr>
        <w:bidi w:val="0"/>
        <w:spacing w:line="360" w:lineRule="auto"/>
        <w:rPr>
          <w:lang w:val="en"/>
        </w:rPr>
      </w:pPr>
      <w:r w:rsidRPr="00CD27CB">
        <w:rPr>
          <w:u w:val="single"/>
        </w:rPr>
        <w:t>Lecture</w:t>
      </w:r>
      <w:r w:rsidRPr="00CD27CB">
        <w:t>:</w:t>
      </w:r>
      <w:r w:rsidRPr="00CD27CB">
        <w:rPr>
          <w:lang w:val="en"/>
        </w:rPr>
        <w:t xml:space="preserve"> </w:t>
      </w:r>
      <w:r w:rsidRPr="00CD27CB">
        <w:rPr>
          <w:color w:val="222222"/>
          <w:lang w:val="en"/>
        </w:rPr>
        <w:t xml:space="preserve">The </w:t>
      </w:r>
      <w:r>
        <w:rPr>
          <w:color w:val="222222"/>
          <w:lang w:val="en"/>
        </w:rPr>
        <w:t>M</w:t>
      </w:r>
      <w:r w:rsidRPr="00CD27CB">
        <w:rPr>
          <w:color w:val="222222"/>
          <w:lang w:val="en"/>
        </w:rPr>
        <w:t xml:space="preserve">odern Church of the Annunciation in Nazareth: </w:t>
      </w:r>
      <w:r>
        <w:rPr>
          <w:color w:val="222222"/>
          <w:lang w:val="en"/>
        </w:rPr>
        <w:t>T</w:t>
      </w:r>
      <w:r w:rsidRPr="00CD27CB">
        <w:rPr>
          <w:color w:val="222222"/>
          <w:lang w:val="en"/>
        </w:rPr>
        <w:t xml:space="preserve">radition and </w:t>
      </w:r>
      <w:r>
        <w:rPr>
          <w:color w:val="222222"/>
          <w:lang w:val="en"/>
        </w:rPr>
        <w:t>I</w:t>
      </w:r>
      <w:r w:rsidRPr="00CD27CB">
        <w:rPr>
          <w:color w:val="222222"/>
          <w:lang w:val="en"/>
        </w:rPr>
        <w:t>nnovation</w:t>
      </w:r>
      <w:r w:rsidRPr="00CD27CB">
        <w:t xml:space="preserve"> (</w:t>
      </w:r>
      <w:r>
        <w:t>i</w:t>
      </w:r>
      <w:r w:rsidRPr="00CD27CB">
        <w:t>n Hebrew)</w:t>
      </w:r>
      <w:r w:rsidRPr="00CD27CB">
        <w:rPr>
          <w:color w:val="222222"/>
          <w:lang w:val="en"/>
        </w:rPr>
        <w:t>.</w:t>
      </w:r>
    </w:p>
    <w:p w14:paraId="0B385C59" w14:textId="77777777" w:rsidR="00BE3748" w:rsidRDefault="00BE3748" w:rsidP="00E32CC4">
      <w:pPr>
        <w:bidi w:val="0"/>
        <w:spacing w:line="360" w:lineRule="auto"/>
      </w:pPr>
    </w:p>
    <w:p w14:paraId="0C3B7942" w14:textId="3A0ABD93" w:rsidR="00BE3748" w:rsidRPr="00BE3748" w:rsidRDefault="00BE3748" w:rsidP="00E32CC4">
      <w:pPr>
        <w:bidi w:val="0"/>
        <w:spacing w:line="360" w:lineRule="auto"/>
        <w:rPr>
          <w:rStyle w:val="shorttext"/>
          <w:lang w:val="en"/>
        </w:rPr>
      </w:pPr>
      <w:r w:rsidRPr="00BE3748">
        <w:t>15</w:t>
      </w:r>
      <w:r w:rsidRPr="005B2655">
        <w:rPr>
          <w:vertAlign w:val="superscript"/>
        </w:rPr>
        <w:t>th</w:t>
      </w:r>
      <w:r w:rsidR="005B2655">
        <w:t xml:space="preserve"> </w:t>
      </w:r>
      <w:r w:rsidRPr="00BE3748">
        <w:t xml:space="preserve">Tel Hai Conference, Tel Hai Academic College: </w:t>
      </w:r>
      <w:r w:rsidRPr="00BE3748">
        <w:rPr>
          <w:rStyle w:val="shorttext"/>
          <w:lang w:val="en"/>
        </w:rPr>
        <w:t>New Studies of Galilee and Its Surroundings, 29–30 May 2013.</w:t>
      </w:r>
    </w:p>
    <w:p w14:paraId="60A791EC" w14:textId="77777777" w:rsidR="00BE3748" w:rsidRPr="00BE3748" w:rsidRDefault="00BE3748" w:rsidP="00E32CC4">
      <w:pPr>
        <w:bidi w:val="0"/>
        <w:spacing w:line="360" w:lineRule="auto"/>
        <w:rPr>
          <w:u w:val="single"/>
          <w:rtl/>
        </w:rPr>
      </w:pPr>
      <w:r w:rsidRPr="00BE3748">
        <w:rPr>
          <w:u w:val="single"/>
        </w:rPr>
        <w:t>Lecture</w:t>
      </w:r>
      <w:r w:rsidRPr="00BE3748">
        <w:t>:</w:t>
      </w:r>
      <w:r w:rsidRPr="00BE3748">
        <w:rPr>
          <w:lang w:val="en"/>
        </w:rPr>
        <w:t xml:space="preserve"> Joan of Arc, the National Heroine of France and Her Sculpted Image in Nazareth</w:t>
      </w:r>
      <w:r w:rsidRPr="00BE3748">
        <w:t xml:space="preserve"> (in Hebrew)</w:t>
      </w:r>
      <w:r w:rsidRPr="00BE3748">
        <w:rPr>
          <w:lang w:val="en"/>
        </w:rPr>
        <w:t>.</w:t>
      </w:r>
    </w:p>
    <w:p w14:paraId="1795E660" w14:textId="77777777" w:rsidR="00983958" w:rsidRDefault="00983958" w:rsidP="00E32CC4">
      <w:pPr>
        <w:bidi w:val="0"/>
        <w:spacing w:line="360" w:lineRule="auto"/>
      </w:pPr>
    </w:p>
    <w:p w14:paraId="6CB3A9F8" w14:textId="77777777" w:rsidR="00983958" w:rsidRPr="00CD27CB" w:rsidRDefault="00983958" w:rsidP="00E32CC4">
      <w:pPr>
        <w:bidi w:val="0"/>
        <w:spacing w:line="360" w:lineRule="auto"/>
      </w:pPr>
      <w:r w:rsidRPr="00CD27CB">
        <w:t>International Conference, University of Kent, Canterbury: New Directions in Gothic Revival Studies Worldwide, 13</w:t>
      </w:r>
      <w:r>
        <w:t>–</w:t>
      </w:r>
      <w:r w:rsidRPr="00CD27CB">
        <w:t>14 July 2012.</w:t>
      </w:r>
    </w:p>
    <w:p w14:paraId="438C78AB" w14:textId="77777777" w:rsidR="00983958" w:rsidRPr="00CD27CB" w:rsidRDefault="00983958" w:rsidP="00E32CC4">
      <w:pPr>
        <w:bidi w:val="0"/>
        <w:spacing w:line="360" w:lineRule="auto"/>
      </w:pPr>
      <w:r w:rsidRPr="00CD27CB">
        <w:rPr>
          <w:u w:val="single"/>
        </w:rPr>
        <w:t>Lecture</w:t>
      </w:r>
      <w:r w:rsidRPr="00CD27CB">
        <w:t>:</w:t>
      </w:r>
      <w:r w:rsidRPr="00CD27CB">
        <w:rPr>
          <w:b/>
          <w:bCs/>
        </w:rPr>
        <w:t xml:space="preserve"> </w:t>
      </w:r>
      <w:r w:rsidRPr="00CD27CB">
        <w:t>The Salesian Gothic-Revival Church of Jesus the Adolescent in Nazareth (1906</w:t>
      </w:r>
      <w:r>
        <w:t>–</w:t>
      </w:r>
      <w:r w:rsidRPr="00CD27CB">
        <w:t>23).</w:t>
      </w:r>
    </w:p>
    <w:p w14:paraId="7EFE0F69" w14:textId="77777777" w:rsidR="00983958" w:rsidRDefault="00983958" w:rsidP="00E32CC4">
      <w:pPr>
        <w:bidi w:val="0"/>
        <w:spacing w:line="360" w:lineRule="auto"/>
      </w:pPr>
    </w:p>
    <w:p w14:paraId="73A2206F" w14:textId="252AB885" w:rsidR="00983958" w:rsidRPr="00CD27CB" w:rsidRDefault="00983958" w:rsidP="00E32CC4">
      <w:pPr>
        <w:bidi w:val="0"/>
        <w:spacing w:line="360" w:lineRule="auto"/>
        <w:rPr>
          <w:rStyle w:val="shorttext"/>
          <w:color w:val="222222"/>
          <w:lang w:val="en"/>
        </w:rPr>
      </w:pPr>
      <w:r w:rsidRPr="00CD27CB">
        <w:t>14</w:t>
      </w:r>
      <w:r w:rsidRPr="005B2655">
        <w:rPr>
          <w:vertAlign w:val="superscript"/>
        </w:rPr>
        <w:t>th</w:t>
      </w:r>
      <w:r w:rsidR="005B2655">
        <w:t xml:space="preserve"> </w:t>
      </w:r>
      <w:r w:rsidRPr="00CD27CB">
        <w:t>Tel Hai Conference, Tel Hai</w:t>
      </w:r>
      <w:r w:rsidRPr="00CD27CB">
        <w:rPr>
          <w:color w:val="222222"/>
        </w:rPr>
        <w:t xml:space="preserve"> Academic College:</w:t>
      </w:r>
      <w:r w:rsidRPr="00CD27CB">
        <w:t xml:space="preserve"> </w:t>
      </w:r>
      <w:r w:rsidRPr="00CD27CB">
        <w:rPr>
          <w:rStyle w:val="shorttext"/>
          <w:color w:val="222222"/>
          <w:lang w:val="en"/>
        </w:rPr>
        <w:t xml:space="preserve">New </w:t>
      </w:r>
      <w:r>
        <w:rPr>
          <w:rStyle w:val="shorttext"/>
          <w:color w:val="222222"/>
          <w:lang w:val="en"/>
        </w:rPr>
        <w:t>S</w:t>
      </w:r>
      <w:r w:rsidRPr="00CD27CB">
        <w:rPr>
          <w:rStyle w:val="shorttext"/>
          <w:color w:val="222222"/>
          <w:lang w:val="en"/>
        </w:rPr>
        <w:t xml:space="preserve">tudies of Galilee and </w:t>
      </w:r>
      <w:r>
        <w:rPr>
          <w:rStyle w:val="shorttext"/>
          <w:color w:val="222222"/>
          <w:lang w:val="en"/>
        </w:rPr>
        <w:t>I</w:t>
      </w:r>
      <w:r w:rsidRPr="00CD27CB">
        <w:rPr>
          <w:rStyle w:val="shorttext"/>
          <w:color w:val="222222"/>
          <w:lang w:val="en"/>
        </w:rPr>
        <w:t xml:space="preserve">ts </w:t>
      </w:r>
      <w:r>
        <w:rPr>
          <w:rStyle w:val="shorttext"/>
          <w:color w:val="222222"/>
          <w:lang w:val="en"/>
        </w:rPr>
        <w:t>S</w:t>
      </w:r>
      <w:r w:rsidRPr="00CD27CB">
        <w:rPr>
          <w:rStyle w:val="shorttext"/>
          <w:color w:val="222222"/>
          <w:lang w:val="en"/>
        </w:rPr>
        <w:t>urroundings, 30 April</w:t>
      </w:r>
      <w:r>
        <w:rPr>
          <w:rStyle w:val="shorttext"/>
          <w:color w:val="222222"/>
          <w:lang w:val="en"/>
        </w:rPr>
        <w:t>–</w:t>
      </w:r>
      <w:r w:rsidRPr="00CD27CB">
        <w:rPr>
          <w:rStyle w:val="shorttext"/>
          <w:color w:val="222222"/>
          <w:lang w:val="en"/>
        </w:rPr>
        <w:t>1 May 2012.</w:t>
      </w:r>
    </w:p>
    <w:p w14:paraId="2DC334BE" w14:textId="77777777" w:rsidR="00983958" w:rsidRPr="00CD27CB" w:rsidRDefault="00983958" w:rsidP="00E32CC4">
      <w:pPr>
        <w:bidi w:val="0"/>
        <w:spacing w:line="360" w:lineRule="auto"/>
        <w:rPr>
          <w:color w:val="222222"/>
          <w:u w:val="single"/>
          <w:rtl/>
        </w:rPr>
      </w:pPr>
      <w:r w:rsidRPr="00CD27CB">
        <w:rPr>
          <w:u w:val="single"/>
        </w:rPr>
        <w:t>Lecture</w:t>
      </w:r>
      <w:r w:rsidRPr="00CD27CB">
        <w:t>:</w:t>
      </w:r>
      <w:r w:rsidRPr="00CD27CB">
        <w:rPr>
          <w:b/>
          <w:bCs/>
        </w:rPr>
        <w:t xml:space="preserve"> </w:t>
      </w:r>
      <w:r w:rsidRPr="00CD27CB">
        <w:t xml:space="preserve">The Stained-Glass Windows in the </w:t>
      </w:r>
      <w:r>
        <w:t>C</w:t>
      </w:r>
      <w:r w:rsidRPr="00CD27CB">
        <w:t>hurch of Jesus the Adolescent in Nazareth: Sources and Meanings (</w:t>
      </w:r>
      <w:r>
        <w:t>i</w:t>
      </w:r>
      <w:r w:rsidRPr="00CD27CB">
        <w:t>n Hebrew).</w:t>
      </w:r>
    </w:p>
    <w:p w14:paraId="34CB1E96" w14:textId="77777777" w:rsidR="00C01F44" w:rsidRDefault="00C01F44" w:rsidP="00E32CC4">
      <w:pPr>
        <w:bidi w:val="0"/>
        <w:spacing w:line="360" w:lineRule="auto"/>
      </w:pPr>
    </w:p>
    <w:p w14:paraId="6F6137DB" w14:textId="77777777" w:rsidR="00C01F44" w:rsidRPr="00CD27CB" w:rsidRDefault="00C01F44" w:rsidP="00E32CC4">
      <w:pPr>
        <w:bidi w:val="0"/>
        <w:spacing w:line="360" w:lineRule="auto"/>
      </w:pPr>
      <w:r w:rsidRPr="00CD27CB">
        <w:t>Motar Conference, Tel Aviv University, 14</w:t>
      </w:r>
      <w:r>
        <w:t>–</w:t>
      </w:r>
      <w:r w:rsidRPr="00CD27CB">
        <w:t>15 February, 2012.</w:t>
      </w:r>
    </w:p>
    <w:p w14:paraId="7FA8C4D1" w14:textId="77777777" w:rsidR="00C01F44" w:rsidRPr="00CD27CB" w:rsidRDefault="00C01F44" w:rsidP="00E32CC4">
      <w:pPr>
        <w:bidi w:val="0"/>
        <w:spacing w:line="360" w:lineRule="auto"/>
        <w:rPr>
          <w:lang w:val="en-GB"/>
        </w:rPr>
      </w:pPr>
      <w:r w:rsidRPr="00CD27CB">
        <w:rPr>
          <w:u w:val="single"/>
        </w:rPr>
        <w:lastRenderedPageBreak/>
        <w:t>Lecture</w:t>
      </w:r>
      <w:r w:rsidRPr="00CD27CB">
        <w:t>:</w:t>
      </w:r>
      <w:r w:rsidRPr="00CD27CB">
        <w:rPr>
          <w:lang w:val="en-GB"/>
        </w:rPr>
        <w:t xml:space="preserve"> </w:t>
      </w:r>
      <w:r w:rsidRPr="00CD27CB">
        <w:rPr>
          <w:color w:val="222222"/>
          <w:lang w:val="en"/>
        </w:rPr>
        <w:t xml:space="preserve">Aspects in the </w:t>
      </w:r>
      <w:r>
        <w:rPr>
          <w:color w:val="222222"/>
          <w:lang w:val="en"/>
        </w:rPr>
        <w:t>W</w:t>
      </w:r>
      <w:r w:rsidRPr="00CD27CB">
        <w:rPr>
          <w:color w:val="222222"/>
          <w:lang w:val="en"/>
        </w:rPr>
        <w:t xml:space="preserve">ork of the French </w:t>
      </w:r>
      <w:r>
        <w:rPr>
          <w:color w:val="222222"/>
          <w:lang w:val="en"/>
        </w:rPr>
        <w:t>S</w:t>
      </w:r>
      <w:r w:rsidRPr="00CD27CB">
        <w:rPr>
          <w:color w:val="222222"/>
          <w:lang w:val="en"/>
        </w:rPr>
        <w:t>culptor</w:t>
      </w:r>
      <w:r w:rsidRPr="00CD27CB">
        <w:rPr>
          <w:lang w:val="en-GB"/>
        </w:rPr>
        <w:t xml:space="preserve"> Charles-Jean Desvergnes</w:t>
      </w:r>
      <w:r w:rsidRPr="00CD27CB">
        <w:rPr>
          <w:color w:val="222222"/>
          <w:lang w:val="en"/>
        </w:rPr>
        <w:t xml:space="preserve"> (1860</w:t>
      </w:r>
      <w:r>
        <w:rPr>
          <w:color w:val="222222"/>
          <w:lang w:val="en"/>
        </w:rPr>
        <w:t>–</w:t>
      </w:r>
      <w:r w:rsidRPr="00CD27CB">
        <w:rPr>
          <w:color w:val="222222"/>
          <w:lang w:val="en"/>
        </w:rPr>
        <w:t xml:space="preserve">1928): From Joan of Arc in Paris to Madame </w:t>
      </w:r>
      <w:r w:rsidRPr="00CD27CB">
        <w:rPr>
          <w:lang w:val="en-GB"/>
        </w:rPr>
        <w:t>Foäches</w:t>
      </w:r>
      <w:r w:rsidRPr="00CD27CB">
        <w:rPr>
          <w:color w:val="222222"/>
          <w:lang w:val="en"/>
        </w:rPr>
        <w:t xml:space="preserve"> in Nazareth</w:t>
      </w:r>
      <w:r w:rsidRPr="00CD27CB">
        <w:t xml:space="preserve"> (</w:t>
      </w:r>
      <w:r>
        <w:t>i</w:t>
      </w:r>
      <w:r w:rsidRPr="00CD27CB">
        <w:t>n Hebrew)</w:t>
      </w:r>
      <w:r w:rsidRPr="00CD27CB">
        <w:rPr>
          <w:color w:val="222222"/>
          <w:lang w:val="en"/>
        </w:rPr>
        <w:t>.</w:t>
      </w:r>
    </w:p>
    <w:p w14:paraId="0893744D" w14:textId="77777777" w:rsidR="00C01F44" w:rsidRDefault="00C01F44" w:rsidP="00E32CC4">
      <w:pPr>
        <w:bidi w:val="0"/>
        <w:spacing w:line="360" w:lineRule="auto"/>
      </w:pPr>
    </w:p>
    <w:p w14:paraId="1BE15084" w14:textId="77777777" w:rsidR="00C01F44" w:rsidRPr="00CD27CB" w:rsidRDefault="00C01F44" w:rsidP="00E32CC4">
      <w:pPr>
        <w:bidi w:val="0"/>
        <w:spacing w:line="360" w:lineRule="auto"/>
        <w:rPr>
          <w:lang w:val="en-GB"/>
        </w:rPr>
      </w:pPr>
      <w:r w:rsidRPr="00CD27CB">
        <w:t>International Symposium,</w:t>
      </w:r>
      <w:r w:rsidRPr="00CD27CB">
        <w:rPr>
          <w:lang w:val="en-GB"/>
        </w:rPr>
        <w:t xml:space="preserve"> Ben-Gurion University of the Negev: Happiness or Its Absence in Art, 10 March, 2011.</w:t>
      </w:r>
    </w:p>
    <w:p w14:paraId="2DDAA7AE" w14:textId="77777777" w:rsidR="00C01F44" w:rsidRDefault="00C01F44" w:rsidP="00E32CC4">
      <w:pPr>
        <w:bidi w:val="0"/>
        <w:spacing w:line="360" w:lineRule="auto"/>
      </w:pPr>
      <w:r w:rsidRPr="00CD27CB">
        <w:rPr>
          <w:u w:val="single"/>
        </w:rPr>
        <w:t>Lecture</w:t>
      </w:r>
      <w:r w:rsidRPr="00CD27CB">
        <w:t>:</w:t>
      </w:r>
      <w:r w:rsidRPr="00CD27CB">
        <w:rPr>
          <w:lang w:val="en-GB"/>
        </w:rPr>
        <w:t xml:space="preserve"> Marital Love: The Double Sepulcher of the Foäches, Founders of the Salesian Church in Nazareth. </w:t>
      </w:r>
    </w:p>
    <w:p w14:paraId="385F7BE1" w14:textId="77777777" w:rsidR="00C01F44" w:rsidRDefault="00C01F44" w:rsidP="00E32CC4">
      <w:pPr>
        <w:bidi w:val="0"/>
        <w:spacing w:line="360" w:lineRule="auto"/>
      </w:pPr>
    </w:p>
    <w:p w14:paraId="42202D05" w14:textId="52254630" w:rsidR="001B20C8" w:rsidRPr="00CD27CB" w:rsidRDefault="001B20C8" w:rsidP="00E32CC4">
      <w:pPr>
        <w:bidi w:val="0"/>
        <w:spacing w:line="360" w:lineRule="auto"/>
      </w:pPr>
      <w:r w:rsidRPr="00CD27CB">
        <w:t>1</w:t>
      </w:r>
      <w:r w:rsidRPr="005B2655">
        <w:rPr>
          <w:vertAlign w:val="superscript"/>
        </w:rPr>
        <w:t>st</w:t>
      </w:r>
      <w:r w:rsidR="005B2655">
        <w:t xml:space="preserve"> </w:t>
      </w:r>
      <w:r w:rsidRPr="00CD27CB">
        <w:t>International Conference, Nazareth: Archaeology, History and Cultural Heritage, 21</w:t>
      </w:r>
      <w:r>
        <w:t>–</w:t>
      </w:r>
      <w:r w:rsidRPr="00CD27CB">
        <w:t>24 November 2010.</w:t>
      </w:r>
    </w:p>
    <w:p w14:paraId="676C0130" w14:textId="77777777" w:rsidR="001B20C8" w:rsidRPr="00CD27CB" w:rsidRDefault="001B20C8" w:rsidP="00E32CC4">
      <w:pPr>
        <w:bidi w:val="0"/>
        <w:spacing w:line="360" w:lineRule="auto"/>
        <w:rPr>
          <w:lang w:val="en-GB"/>
        </w:rPr>
      </w:pPr>
      <w:r w:rsidRPr="00CD27CB">
        <w:rPr>
          <w:u w:val="single"/>
        </w:rPr>
        <w:t>Lecture</w:t>
      </w:r>
      <w:r w:rsidRPr="00CD27CB">
        <w:t>:</w:t>
      </w:r>
      <w:r w:rsidRPr="00CD27CB">
        <w:rPr>
          <w:b/>
          <w:bCs/>
          <w:lang w:val="en-GB"/>
        </w:rPr>
        <w:t xml:space="preserve"> </w:t>
      </w:r>
      <w:r w:rsidRPr="00CD27CB">
        <w:rPr>
          <w:lang w:val="en-GB"/>
        </w:rPr>
        <w:t xml:space="preserve">The </w:t>
      </w:r>
      <w:r>
        <w:rPr>
          <w:lang w:val="en-GB"/>
        </w:rPr>
        <w:t>S</w:t>
      </w:r>
      <w:r w:rsidRPr="00CD27CB">
        <w:rPr>
          <w:lang w:val="en-GB"/>
        </w:rPr>
        <w:t xml:space="preserve">epulchral </w:t>
      </w:r>
      <w:r>
        <w:rPr>
          <w:lang w:val="en-GB"/>
        </w:rPr>
        <w:t>M</w:t>
      </w:r>
      <w:r w:rsidRPr="00CD27CB">
        <w:rPr>
          <w:lang w:val="en-GB"/>
        </w:rPr>
        <w:t xml:space="preserve">onument of the Salesian </w:t>
      </w:r>
      <w:r>
        <w:rPr>
          <w:lang w:val="en-GB"/>
        </w:rPr>
        <w:t>C</w:t>
      </w:r>
      <w:r w:rsidRPr="00CD27CB">
        <w:rPr>
          <w:lang w:val="en-GB"/>
        </w:rPr>
        <w:t xml:space="preserve">hurch </w:t>
      </w:r>
      <w:r>
        <w:rPr>
          <w:lang w:val="en-GB"/>
        </w:rPr>
        <w:t>F</w:t>
      </w:r>
      <w:r w:rsidRPr="00CD27CB">
        <w:rPr>
          <w:lang w:val="en-GB"/>
        </w:rPr>
        <w:t>ounders in Nazareth:</w:t>
      </w:r>
    </w:p>
    <w:p w14:paraId="35768F9D" w14:textId="77777777" w:rsidR="001B20C8" w:rsidRPr="00CD27CB" w:rsidRDefault="001B20C8" w:rsidP="00E32CC4">
      <w:pPr>
        <w:bidi w:val="0"/>
        <w:spacing w:line="360" w:lineRule="auto"/>
        <w:rPr>
          <w:lang w:val="en-GB"/>
        </w:rPr>
      </w:pPr>
      <w:r>
        <w:rPr>
          <w:lang w:val="en-GB"/>
        </w:rPr>
        <w:t>T</w:t>
      </w:r>
      <w:r w:rsidRPr="00CD27CB">
        <w:rPr>
          <w:lang w:val="en-GB"/>
        </w:rPr>
        <w:t xml:space="preserve">he </w:t>
      </w:r>
      <w:r>
        <w:rPr>
          <w:lang w:val="en-GB"/>
        </w:rPr>
        <w:t>S</w:t>
      </w:r>
      <w:r w:rsidRPr="00CD27CB">
        <w:rPr>
          <w:lang w:val="en-GB"/>
        </w:rPr>
        <w:t xml:space="preserve">ources and </w:t>
      </w:r>
      <w:r>
        <w:rPr>
          <w:lang w:val="en-GB"/>
        </w:rPr>
        <w:t>M</w:t>
      </w:r>
      <w:r w:rsidRPr="00CD27CB">
        <w:rPr>
          <w:lang w:val="en-GB"/>
        </w:rPr>
        <w:t xml:space="preserve">eaning of </w:t>
      </w:r>
      <w:r>
        <w:rPr>
          <w:lang w:val="en-GB"/>
        </w:rPr>
        <w:t>T</w:t>
      </w:r>
      <w:r w:rsidRPr="00CD27CB">
        <w:rPr>
          <w:lang w:val="en-GB"/>
        </w:rPr>
        <w:t xml:space="preserve">heir </w:t>
      </w:r>
      <w:r>
        <w:rPr>
          <w:lang w:val="en-GB"/>
        </w:rPr>
        <w:t>I</w:t>
      </w:r>
      <w:r w:rsidRPr="00CD27CB">
        <w:rPr>
          <w:lang w:val="en-GB"/>
        </w:rPr>
        <w:t>mages.</w:t>
      </w:r>
    </w:p>
    <w:p w14:paraId="20705992" w14:textId="77777777" w:rsidR="002446CD" w:rsidRDefault="002446CD" w:rsidP="00E32CC4">
      <w:pPr>
        <w:bidi w:val="0"/>
        <w:spacing w:line="360" w:lineRule="auto"/>
      </w:pPr>
    </w:p>
    <w:p w14:paraId="11290039" w14:textId="77777777" w:rsidR="002446CD" w:rsidRPr="00CD27CB" w:rsidRDefault="002446CD" w:rsidP="00E32CC4">
      <w:pPr>
        <w:bidi w:val="0"/>
        <w:spacing w:line="360" w:lineRule="auto"/>
      </w:pPr>
      <w:r w:rsidRPr="00CD27CB">
        <w:t>International Medieval Congress, University of Leeds, 13</w:t>
      </w:r>
      <w:r>
        <w:t>–</w:t>
      </w:r>
      <w:r w:rsidRPr="00CD27CB">
        <w:t>16 July 2009.</w:t>
      </w:r>
    </w:p>
    <w:p w14:paraId="6CFA3770" w14:textId="77777777" w:rsidR="002446CD" w:rsidRPr="00CD27CB" w:rsidRDefault="002446CD" w:rsidP="00E32CC4">
      <w:pPr>
        <w:bidi w:val="0"/>
        <w:spacing w:line="360" w:lineRule="auto"/>
      </w:pPr>
      <w:r w:rsidRPr="00CD27CB">
        <w:rPr>
          <w:u w:val="single"/>
        </w:rPr>
        <w:t>Lecture</w:t>
      </w:r>
      <w:r w:rsidRPr="00CD27CB">
        <w:t>:</w:t>
      </w:r>
      <w:r w:rsidRPr="00CD27CB">
        <w:rPr>
          <w:b/>
          <w:bCs/>
        </w:rPr>
        <w:t xml:space="preserve"> </w:t>
      </w:r>
      <w:r w:rsidRPr="00CD27CB">
        <w:t>King Herod in the Cloister of St. Trophime in Arles: A Visual Declaration against the Cathar Heresy.</w:t>
      </w:r>
    </w:p>
    <w:p w14:paraId="562DAE62" w14:textId="77777777" w:rsidR="006247E2" w:rsidRDefault="006247E2" w:rsidP="00E32CC4">
      <w:pPr>
        <w:tabs>
          <w:tab w:val="left" w:pos="8306"/>
        </w:tabs>
        <w:bidi w:val="0"/>
        <w:spacing w:line="360" w:lineRule="auto"/>
      </w:pPr>
    </w:p>
    <w:p w14:paraId="3187D89E" w14:textId="2ECBB4B1" w:rsidR="002C1995" w:rsidRPr="00933262" w:rsidRDefault="002C1995" w:rsidP="00E32CC4">
      <w:pPr>
        <w:tabs>
          <w:tab w:val="left" w:pos="8306"/>
        </w:tabs>
        <w:bidi w:val="0"/>
        <w:spacing w:line="360" w:lineRule="auto"/>
        <w:rPr>
          <w:rStyle w:val="shorttext"/>
          <w:color w:val="222222"/>
          <w:lang w:val="en"/>
        </w:rPr>
      </w:pPr>
      <w:r w:rsidRPr="00933262">
        <w:rPr>
          <w:rStyle w:val="shorttext"/>
          <w:color w:val="222222"/>
          <w:lang w:val="en"/>
        </w:rPr>
        <w:t xml:space="preserve">Conflictual Art </w:t>
      </w:r>
      <w:r w:rsidRPr="00933262">
        <w:t>Conference,</w:t>
      </w:r>
      <w:r w:rsidRPr="00933262">
        <w:rPr>
          <w:rStyle w:val="shorttext"/>
          <w:color w:val="222222"/>
          <w:lang w:val="en"/>
        </w:rPr>
        <w:t xml:space="preserve"> University</w:t>
      </w:r>
      <w:r>
        <w:rPr>
          <w:rStyle w:val="shorttext"/>
          <w:color w:val="222222"/>
          <w:lang w:val="en"/>
        </w:rPr>
        <w:t xml:space="preserve"> of</w:t>
      </w:r>
      <w:r w:rsidRPr="0043677A">
        <w:rPr>
          <w:rStyle w:val="shorttext"/>
          <w:color w:val="222222"/>
          <w:lang w:val="en"/>
        </w:rPr>
        <w:t xml:space="preserve"> </w:t>
      </w:r>
      <w:r w:rsidRPr="00933262">
        <w:rPr>
          <w:rStyle w:val="shorttext"/>
          <w:color w:val="222222"/>
          <w:lang w:val="en"/>
        </w:rPr>
        <w:t>Haifa, 9</w:t>
      </w:r>
      <w:r w:rsidR="005B2655">
        <w:rPr>
          <w:rStyle w:val="shorttext"/>
          <w:color w:val="222222"/>
          <w:lang w:val="en"/>
        </w:rPr>
        <w:t xml:space="preserve"> </w:t>
      </w:r>
      <w:r>
        <w:rPr>
          <w:rStyle w:val="shorttext"/>
          <w:color w:val="222222"/>
          <w:lang w:val="en"/>
        </w:rPr>
        <w:t>–</w:t>
      </w:r>
      <w:r w:rsidR="005B2655">
        <w:rPr>
          <w:rStyle w:val="shorttext"/>
          <w:color w:val="222222"/>
          <w:lang w:val="en"/>
        </w:rPr>
        <w:t xml:space="preserve"> </w:t>
      </w:r>
      <w:r w:rsidRPr="00933262">
        <w:rPr>
          <w:rStyle w:val="shorttext"/>
          <w:color w:val="222222"/>
          <w:lang w:val="en"/>
        </w:rPr>
        <w:t>10 June 2009.</w:t>
      </w:r>
    </w:p>
    <w:p w14:paraId="438DF845" w14:textId="77777777" w:rsidR="002C1995" w:rsidRPr="00933262" w:rsidRDefault="002C1995" w:rsidP="00E32CC4">
      <w:pPr>
        <w:tabs>
          <w:tab w:val="left" w:pos="8306"/>
        </w:tabs>
        <w:bidi w:val="0"/>
        <w:spacing w:line="360" w:lineRule="auto"/>
        <w:rPr>
          <w:rtl/>
        </w:rPr>
      </w:pPr>
      <w:r w:rsidRPr="00933262">
        <w:rPr>
          <w:u w:val="single"/>
        </w:rPr>
        <w:t>Lecture</w:t>
      </w:r>
      <w:r w:rsidRPr="00933262">
        <w:t xml:space="preserve">: </w:t>
      </w:r>
      <w:r w:rsidRPr="00933262">
        <w:rPr>
          <w:rStyle w:val="shorttext"/>
          <w:color w:val="222222"/>
          <w:lang w:val="en"/>
        </w:rPr>
        <w:t xml:space="preserve">Judas Iscariot and King Herod: </w:t>
      </w:r>
      <w:r w:rsidRPr="00933262">
        <w:rPr>
          <w:rStyle w:val="shorttext"/>
          <w:color w:val="222222"/>
        </w:rPr>
        <w:t xml:space="preserve">Visual </w:t>
      </w:r>
      <w:r>
        <w:rPr>
          <w:rStyle w:val="shorttext"/>
          <w:color w:val="222222"/>
        </w:rPr>
        <w:t>I</w:t>
      </w:r>
      <w:r w:rsidRPr="00933262">
        <w:rPr>
          <w:rStyle w:val="shorttext"/>
          <w:color w:val="222222"/>
        </w:rPr>
        <w:t xml:space="preserve">mage and the </w:t>
      </w:r>
      <w:r>
        <w:rPr>
          <w:rStyle w:val="shorttext"/>
          <w:color w:val="222222"/>
        </w:rPr>
        <w:t>S</w:t>
      </w:r>
      <w:r w:rsidRPr="00933262">
        <w:rPr>
          <w:rStyle w:val="shorttext"/>
          <w:color w:val="222222"/>
        </w:rPr>
        <w:t xml:space="preserve">truggle of the Church against the </w:t>
      </w:r>
      <w:r w:rsidRPr="00933262">
        <w:rPr>
          <w:rStyle w:val="a4"/>
          <w:b w:val="0"/>
          <w:bCs w:val="0"/>
        </w:rPr>
        <w:t xml:space="preserve">Cathar </w:t>
      </w:r>
      <w:r>
        <w:rPr>
          <w:rStyle w:val="a4"/>
          <w:b w:val="0"/>
          <w:bCs w:val="0"/>
        </w:rPr>
        <w:t>H</w:t>
      </w:r>
      <w:r w:rsidRPr="00933262">
        <w:rPr>
          <w:rStyle w:val="a4"/>
          <w:b w:val="0"/>
          <w:bCs w:val="0"/>
        </w:rPr>
        <w:t>eresy</w:t>
      </w:r>
      <w:r w:rsidRPr="00933262">
        <w:rPr>
          <w:color w:val="222222"/>
          <w:lang w:val="en"/>
        </w:rPr>
        <w:t xml:space="preserve"> in the 12th and 13th </w:t>
      </w:r>
      <w:r>
        <w:rPr>
          <w:color w:val="222222"/>
          <w:lang w:val="en"/>
        </w:rPr>
        <w:t>C</w:t>
      </w:r>
      <w:r w:rsidRPr="00933262">
        <w:rPr>
          <w:color w:val="222222"/>
          <w:lang w:val="en"/>
        </w:rPr>
        <w:t>enturies</w:t>
      </w:r>
      <w:r w:rsidRPr="00CD27CB">
        <w:t xml:space="preserve"> (</w:t>
      </w:r>
      <w:r>
        <w:t>i</w:t>
      </w:r>
      <w:r w:rsidRPr="00CD27CB">
        <w:t>n Hebrew)</w:t>
      </w:r>
      <w:r w:rsidRPr="00933262">
        <w:rPr>
          <w:color w:val="222222"/>
          <w:lang w:val="en"/>
        </w:rPr>
        <w:t>.</w:t>
      </w:r>
    </w:p>
    <w:p w14:paraId="387A44DC" w14:textId="77777777" w:rsidR="006247E2" w:rsidRDefault="006247E2" w:rsidP="00E32CC4">
      <w:pPr>
        <w:tabs>
          <w:tab w:val="left" w:pos="8306"/>
        </w:tabs>
        <w:bidi w:val="0"/>
        <w:spacing w:line="360" w:lineRule="auto"/>
      </w:pPr>
    </w:p>
    <w:p w14:paraId="45B084F0" w14:textId="2A6359EA" w:rsidR="006247E2" w:rsidRPr="00CD27CB" w:rsidRDefault="006247E2" w:rsidP="00E32CC4">
      <w:pPr>
        <w:tabs>
          <w:tab w:val="left" w:pos="8306"/>
        </w:tabs>
        <w:bidi w:val="0"/>
        <w:spacing w:line="360" w:lineRule="auto"/>
        <w:rPr>
          <w:u w:val="single"/>
          <w:rtl/>
        </w:rPr>
      </w:pPr>
      <w:r w:rsidRPr="00CD27CB">
        <w:t>1</w:t>
      </w:r>
      <w:r w:rsidRPr="005B2655">
        <w:rPr>
          <w:vertAlign w:val="superscript"/>
        </w:rPr>
        <w:t>st</w:t>
      </w:r>
      <w:r w:rsidR="005B2655">
        <w:t xml:space="preserve"> </w:t>
      </w:r>
      <w:r w:rsidRPr="00CD27CB">
        <w:t xml:space="preserve">annual conference of </w:t>
      </w:r>
      <w:r>
        <w:t>“</w:t>
      </w:r>
      <w:r w:rsidRPr="00CD27CB">
        <w:t>Imago</w:t>
      </w:r>
      <w:r>
        <w:t>:</w:t>
      </w:r>
      <w:r w:rsidRPr="00CD27CB">
        <w:t xml:space="preserve"> the Israeli Association for Visual Culture in the Middle Ages,</w:t>
      </w:r>
      <w:r>
        <w:t>”</w:t>
      </w:r>
      <w:r w:rsidRPr="00CD27CB">
        <w:t xml:space="preserve"> Ben-Gurion University of the Negev, 27 May 2008.</w:t>
      </w:r>
    </w:p>
    <w:p w14:paraId="1FE8BCF0" w14:textId="77777777" w:rsidR="006247E2" w:rsidRDefault="006247E2" w:rsidP="00E32CC4">
      <w:pPr>
        <w:tabs>
          <w:tab w:val="left" w:pos="8306"/>
        </w:tabs>
        <w:bidi w:val="0"/>
        <w:spacing w:line="360" w:lineRule="auto"/>
      </w:pPr>
      <w:r w:rsidRPr="00CD27CB">
        <w:rPr>
          <w:u w:val="single"/>
        </w:rPr>
        <w:t>Lecture</w:t>
      </w:r>
      <w:r w:rsidRPr="00CD27CB">
        <w:t>: The Sculptural Program of St. Trophime in Arles: A New Look at the Portal.</w:t>
      </w:r>
    </w:p>
    <w:p w14:paraId="3EA4FD2F" w14:textId="77777777" w:rsidR="004D092D" w:rsidRDefault="004D092D" w:rsidP="00E32CC4">
      <w:pPr>
        <w:bidi w:val="0"/>
        <w:spacing w:line="360" w:lineRule="auto"/>
      </w:pPr>
    </w:p>
    <w:p w14:paraId="5A91BE2D" w14:textId="77777777" w:rsidR="005E4EFE" w:rsidRPr="00CD27CB" w:rsidRDefault="005E4EFE" w:rsidP="00E32CC4">
      <w:pPr>
        <w:bidi w:val="0"/>
        <w:spacing w:line="360" w:lineRule="auto"/>
      </w:pPr>
      <w:r w:rsidRPr="00CD27CB">
        <w:t>International Medieval Congress, University of Leeds, 9</w:t>
      </w:r>
      <w:r>
        <w:t>–</w:t>
      </w:r>
      <w:r w:rsidRPr="00CD27CB">
        <w:t>12 July 2007.</w:t>
      </w:r>
    </w:p>
    <w:p w14:paraId="2439B6D7" w14:textId="77777777" w:rsidR="005E4EFE" w:rsidRDefault="005E4EFE" w:rsidP="00E32CC4">
      <w:pPr>
        <w:bidi w:val="0"/>
        <w:spacing w:line="360" w:lineRule="auto"/>
        <w:ind w:hanging="360"/>
      </w:pPr>
      <w:r w:rsidRPr="00CD27CB">
        <w:t xml:space="preserve">      </w:t>
      </w:r>
      <w:r w:rsidRPr="00CD27CB">
        <w:rPr>
          <w:u w:val="single"/>
        </w:rPr>
        <w:t>Lecture</w:t>
      </w:r>
      <w:r w:rsidRPr="00CD27CB">
        <w:t>: The Urban Cloister of St. Trophime in Arles: Site of the Archbishop and the Albigensian Conflict.</w:t>
      </w:r>
    </w:p>
    <w:p w14:paraId="55281E8F" w14:textId="77777777" w:rsidR="005E4EFE" w:rsidRPr="00CD27CB" w:rsidRDefault="005E4EFE" w:rsidP="00E32CC4">
      <w:pPr>
        <w:bidi w:val="0"/>
        <w:spacing w:line="360" w:lineRule="auto"/>
        <w:ind w:hanging="360"/>
      </w:pPr>
    </w:p>
    <w:p w14:paraId="7F294696" w14:textId="74DF17FE" w:rsidR="005E4EFE" w:rsidRPr="00CD27CB" w:rsidRDefault="005E4EFE" w:rsidP="00E32CC4">
      <w:pPr>
        <w:bidi w:val="0"/>
        <w:spacing w:line="360" w:lineRule="auto"/>
        <w:rPr>
          <w:b/>
          <w:bCs/>
          <w:u w:val="single"/>
        </w:rPr>
      </w:pPr>
      <w:r w:rsidRPr="00CD27CB">
        <w:t>41</w:t>
      </w:r>
      <w:r w:rsidRPr="005B2655">
        <w:rPr>
          <w:vertAlign w:val="superscript"/>
        </w:rPr>
        <w:t>st</w:t>
      </w:r>
      <w:r w:rsidR="005B2655">
        <w:t xml:space="preserve"> </w:t>
      </w:r>
      <w:r w:rsidRPr="00CD27CB">
        <w:t>International Congress on Medieval Studies, Western Michigan University, Kalamazoo, Michigan, 4</w:t>
      </w:r>
      <w:r>
        <w:t>–</w:t>
      </w:r>
      <w:r w:rsidRPr="00CD27CB">
        <w:t>7 May 2006.</w:t>
      </w:r>
    </w:p>
    <w:p w14:paraId="6D85E53F" w14:textId="77777777" w:rsidR="005E4EFE" w:rsidRPr="00CD27CB" w:rsidRDefault="005E4EFE" w:rsidP="00E32CC4">
      <w:pPr>
        <w:bidi w:val="0"/>
        <w:spacing w:line="360" w:lineRule="auto"/>
      </w:pPr>
      <w:r w:rsidRPr="00CD27CB">
        <w:rPr>
          <w:u w:val="single"/>
        </w:rPr>
        <w:t>Lecture</w:t>
      </w:r>
      <w:r w:rsidRPr="00CD27CB">
        <w:t>: The Three Magi on the Portal of Saint Trophime in Arles: The Political Context.</w:t>
      </w:r>
    </w:p>
    <w:p w14:paraId="44B88C5C" w14:textId="77777777" w:rsidR="005E4EFE" w:rsidRDefault="005E4EFE" w:rsidP="00E32CC4">
      <w:pPr>
        <w:bidi w:val="0"/>
        <w:spacing w:line="360" w:lineRule="auto"/>
      </w:pPr>
    </w:p>
    <w:p w14:paraId="76ED839B" w14:textId="77777777" w:rsidR="005E4EFE" w:rsidRPr="00CD27CB" w:rsidRDefault="005E4EFE" w:rsidP="00E32CC4">
      <w:pPr>
        <w:bidi w:val="0"/>
        <w:spacing w:line="360" w:lineRule="auto"/>
        <w:rPr>
          <w:rtl/>
        </w:rPr>
      </w:pPr>
      <w:r w:rsidRPr="00CD27CB">
        <w:lastRenderedPageBreak/>
        <w:t>Motar Conference, Tel Aviv University, 20-22</w:t>
      </w:r>
      <w:r w:rsidRPr="00CD27CB">
        <w:rPr>
          <w:rStyle w:val="shorttext"/>
          <w:color w:val="222222"/>
          <w:lang w:val="en"/>
        </w:rPr>
        <w:t xml:space="preserve"> March</w:t>
      </w:r>
      <w:r>
        <w:t xml:space="preserve"> 2006</w:t>
      </w:r>
      <w:r w:rsidRPr="00CD27CB">
        <w:t>.</w:t>
      </w:r>
    </w:p>
    <w:p w14:paraId="10DEB784" w14:textId="77777777" w:rsidR="005E4EFE" w:rsidRDefault="005E4EFE" w:rsidP="00E32CC4">
      <w:pPr>
        <w:bidi w:val="0"/>
        <w:spacing w:line="360" w:lineRule="auto"/>
      </w:pPr>
      <w:r w:rsidRPr="00CD27CB">
        <w:rPr>
          <w:u w:val="single"/>
        </w:rPr>
        <w:t>Lecture</w:t>
      </w:r>
      <w:r w:rsidRPr="00CD27CB">
        <w:t>:</w:t>
      </w:r>
      <w:r w:rsidRPr="00CD27CB">
        <w:rPr>
          <w:rStyle w:val="Hyperlink"/>
          <w:color w:val="auto"/>
          <w:u w:val="none"/>
          <w:lang w:val="en"/>
        </w:rPr>
        <w:t xml:space="preserve"> </w:t>
      </w:r>
      <w:r w:rsidRPr="00CD27CB">
        <w:rPr>
          <w:lang w:val="en"/>
        </w:rPr>
        <w:t>Adoration of Magi -</w:t>
      </w:r>
      <w:r w:rsidRPr="00CD27CB">
        <w:rPr>
          <w:rStyle w:val="alt-edited1"/>
          <w:color w:val="auto"/>
          <w:lang w:val="en"/>
        </w:rPr>
        <w:t xml:space="preserve"> affinities</w:t>
      </w:r>
      <w:r w:rsidRPr="00CD27CB">
        <w:rPr>
          <w:lang w:val="en"/>
        </w:rPr>
        <w:t xml:space="preserve"> between the New Testament and the Old Testament</w:t>
      </w:r>
      <w:r w:rsidRPr="00CD27CB">
        <w:t xml:space="preserve"> (In Hebrew)</w:t>
      </w:r>
      <w:r w:rsidRPr="00CD27CB">
        <w:rPr>
          <w:lang w:val="en"/>
        </w:rPr>
        <w:t xml:space="preserve">. </w:t>
      </w:r>
    </w:p>
    <w:p w14:paraId="4B32ED23" w14:textId="77777777" w:rsidR="005E4EFE" w:rsidRDefault="005E4EFE" w:rsidP="00E32CC4">
      <w:pPr>
        <w:bidi w:val="0"/>
        <w:spacing w:line="360" w:lineRule="auto"/>
      </w:pPr>
    </w:p>
    <w:p w14:paraId="7BC03BAA" w14:textId="77777777" w:rsidR="005E4EFE" w:rsidRPr="00CD27CB" w:rsidRDefault="005E4EFE" w:rsidP="00E32CC4">
      <w:pPr>
        <w:bidi w:val="0"/>
        <w:spacing w:line="360" w:lineRule="auto"/>
        <w:rPr>
          <w:rtl/>
        </w:rPr>
      </w:pPr>
    </w:p>
    <w:p w14:paraId="18BDF4CD" w14:textId="272ACBC7" w:rsidR="00724023" w:rsidRPr="00561935" w:rsidRDefault="00724023" w:rsidP="00E32CC4">
      <w:pPr>
        <w:bidi w:val="0"/>
        <w:spacing w:line="360" w:lineRule="auto"/>
        <w:rPr>
          <w:b/>
          <w:bCs/>
          <w:u w:val="single"/>
          <w:rtl/>
        </w:rPr>
      </w:pPr>
      <w:r w:rsidRPr="00561935">
        <w:rPr>
          <w:b/>
          <w:bCs/>
          <w:u w:val="single"/>
        </w:rPr>
        <w:t>Teaching</w:t>
      </w:r>
      <w:r w:rsidR="00DF3B5A">
        <w:rPr>
          <w:b/>
          <w:bCs/>
          <w:u w:val="single"/>
        </w:rPr>
        <w:t>:</w:t>
      </w:r>
      <w:r w:rsidRPr="00561935">
        <w:rPr>
          <w:b/>
          <w:bCs/>
          <w:u w:val="single"/>
        </w:rPr>
        <w:t xml:space="preserve"> </w:t>
      </w:r>
    </w:p>
    <w:p w14:paraId="4A6522AE" w14:textId="77777777" w:rsidR="00724023" w:rsidRPr="00E95293" w:rsidRDefault="00724023" w:rsidP="00E32CC4">
      <w:pPr>
        <w:bidi w:val="0"/>
        <w:spacing w:line="360" w:lineRule="auto"/>
        <w:rPr>
          <w:u w:val="single"/>
          <w:rtl/>
        </w:rPr>
      </w:pPr>
    </w:p>
    <w:p w14:paraId="24F04E9F" w14:textId="77777777" w:rsidR="00724023" w:rsidRPr="00E95293" w:rsidRDefault="00724023" w:rsidP="00E32CC4">
      <w:pPr>
        <w:bidi w:val="0"/>
        <w:spacing w:line="360" w:lineRule="auto"/>
        <w:rPr>
          <w:u w:val="single"/>
        </w:rPr>
      </w:pPr>
      <w:r w:rsidRPr="00E95293">
        <w:rPr>
          <w:u w:val="single"/>
        </w:rPr>
        <w:t>Open University</w:t>
      </w:r>
    </w:p>
    <w:p w14:paraId="3204E255" w14:textId="60FE1AA2" w:rsidR="00724023" w:rsidRPr="00E95293" w:rsidRDefault="00613C75" w:rsidP="00E32CC4">
      <w:pPr>
        <w:bidi w:val="0"/>
        <w:spacing w:line="360" w:lineRule="auto"/>
        <w:rPr>
          <w:rtl/>
        </w:rPr>
      </w:pPr>
      <w:r>
        <w:t>2008</w:t>
      </w:r>
      <w:r w:rsidR="005B2655">
        <w:rPr>
          <w:rFonts w:eastAsia="Arial Unicode MS"/>
        </w:rPr>
        <w:t xml:space="preserve"> – </w:t>
      </w:r>
      <w:r w:rsidR="00724023" w:rsidRPr="00E95293">
        <w:t>201</w:t>
      </w:r>
      <w:r w:rsidR="00CA28A2" w:rsidRPr="00E95293">
        <w:t>5</w:t>
      </w:r>
      <w:r w:rsidR="005B2655">
        <w:t xml:space="preserve"> </w:t>
      </w:r>
      <w:r w:rsidR="005B2655">
        <w:tab/>
      </w:r>
      <w:r w:rsidR="00724023" w:rsidRPr="00E95293">
        <w:t>Italian Renaissance Ar</w:t>
      </w:r>
      <w:r w:rsidR="003448A1" w:rsidRPr="00E95293">
        <w:t>t.</w:t>
      </w:r>
    </w:p>
    <w:p w14:paraId="006BB60B" w14:textId="21906E61" w:rsidR="00D402CF" w:rsidRDefault="00724023" w:rsidP="00E32CC4">
      <w:pPr>
        <w:widowControl w:val="0"/>
        <w:autoSpaceDE w:val="0"/>
        <w:autoSpaceDN w:val="0"/>
        <w:bidi w:val="0"/>
        <w:spacing w:line="360" w:lineRule="auto"/>
      </w:pPr>
      <w:r w:rsidRPr="00E95293">
        <w:rPr>
          <w:rFonts w:eastAsia="Arial Unicode MS"/>
        </w:rPr>
        <w:t>2010</w:t>
      </w:r>
      <w:r w:rsidR="005B2655">
        <w:rPr>
          <w:rFonts w:eastAsia="Arial Unicode MS"/>
        </w:rPr>
        <w:t xml:space="preserve"> – </w:t>
      </w:r>
      <w:r w:rsidRPr="00E95293">
        <w:rPr>
          <w:rFonts w:eastAsia="Arial Unicode MS"/>
        </w:rPr>
        <w:t>201</w:t>
      </w:r>
      <w:r w:rsidR="00CA28A2" w:rsidRPr="00E95293">
        <w:rPr>
          <w:rFonts w:eastAsia="Arial Unicode MS"/>
        </w:rPr>
        <w:t>5</w:t>
      </w:r>
      <w:r w:rsidR="005B2655">
        <w:rPr>
          <w:rFonts w:eastAsia="Arial Unicode MS"/>
        </w:rPr>
        <w:t xml:space="preserve"> </w:t>
      </w:r>
      <w:r w:rsidR="005B2655">
        <w:rPr>
          <w:rFonts w:eastAsia="Arial Unicode MS"/>
        </w:rPr>
        <w:tab/>
      </w:r>
      <w:r w:rsidRPr="00E95293">
        <w:t>Formal Analysis of Art Works (general introduction to the                                            understanding of Art)</w:t>
      </w:r>
      <w:r w:rsidR="003448A1" w:rsidRPr="00E95293">
        <w:t>.</w:t>
      </w:r>
      <w:r w:rsidRPr="00E95293">
        <w:t xml:space="preserve"> </w:t>
      </w:r>
    </w:p>
    <w:p w14:paraId="3F336B55" w14:textId="02A72F0B" w:rsidR="00E10B01" w:rsidRPr="00E95293" w:rsidRDefault="00D402CF" w:rsidP="00E32CC4">
      <w:pPr>
        <w:widowControl w:val="0"/>
        <w:autoSpaceDE w:val="0"/>
        <w:autoSpaceDN w:val="0"/>
        <w:bidi w:val="0"/>
        <w:spacing w:line="360" w:lineRule="auto"/>
        <w:rPr>
          <w:rFonts w:eastAsia="Arial Unicode MS"/>
          <w:rtl/>
        </w:rPr>
      </w:pPr>
      <w:r>
        <w:t>2017</w:t>
      </w:r>
      <w:r w:rsidR="005B2655">
        <w:rPr>
          <w:rFonts w:eastAsia="Arial Unicode MS"/>
        </w:rPr>
        <w:t xml:space="preserve"> – </w:t>
      </w:r>
      <w:r w:rsidR="006C0749">
        <w:rPr>
          <w:rFonts w:eastAsia="Arial Unicode MS"/>
        </w:rPr>
        <w:t>2019</w:t>
      </w:r>
      <w:r w:rsidR="005B2655">
        <w:rPr>
          <w:rFonts w:eastAsia="Arial Unicode MS"/>
        </w:rPr>
        <w:t xml:space="preserve"> </w:t>
      </w:r>
      <w:r w:rsidR="005B2655">
        <w:rPr>
          <w:rFonts w:eastAsia="Arial Unicode MS"/>
        </w:rPr>
        <w:tab/>
      </w:r>
      <w:r>
        <w:t>Medieval Art</w:t>
      </w:r>
      <w:r w:rsidR="00613C75">
        <w:rPr>
          <w:rFonts w:eastAsia="Arial Unicode MS"/>
        </w:rPr>
        <w:t>.</w:t>
      </w:r>
    </w:p>
    <w:p w14:paraId="32A98395" w14:textId="36EA8941" w:rsidR="00E10B01" w:rsidRDefault="00E10B01" w:rsidP="00E32CC4">
      <w:pPr>
        <w:widowControl w:val="0"/>
        <w:autoSpaceDE w:val="0"/>
        <w:autoSpaceDN w:val="0"/>
        <w:bidi w:val="0"/>
        <w:spacing w:line="360" w:lineRule="auto"/>
        <w:rPr>
          <w:rFonts w:eastAsia="Arial Unicode MS"/>
        </w:rPr>
      </w:pPr>
    </w:p>
    <w:p w14:paraId="5F9E164B" w14:textId="05A0A38D" w:rsidR="00613C75" w:rsidRDefault="00613C75" w:rsidP="00613C75">
      <w:pPr>
        <w:widowControl w:val="0"/>
        <w:autoSpaceDE w:val="0"/>
        <w:autoSpaceDN w:val="0"/>
        <w:bidi w:val="0"/>
        <w:spacing w:line="360" w:lineRule="auto"/>
        <w:rPr>
          <w:rFonts w:eastAsia="Arial Unicode MS"/>
          <w:u w:val="single"/>
        </w:rPr>
      </w:pPr>
      <w:r w:rsidRPr="00613C75">
        <w:rPr>
          <w:rFonts w:eastAsia="Arial Unicode MS"/>
          <w:u w:val="single"/>
        </w:rPr>
        <w:t>Kibbuzim College of Education, Technology and the Arts</w:t>
      </w:r>
    </w:p>
    <w:p w14:paraId="29EFEDC7" w14:textId="4242732D" w:rsidR="00613C75" w:rsidRDefault="00767957" w:rsidP="00613C75">
      <w:pPr>
        <w:bidi w:val="0"/>
        <w:spacing w:line="360" w:lineRule="auto"/>
      </w:pPr>
      <w:r>
        <w:t xml:space="preserve">2019 – </w:t>
      </w:r>
      <w:r w:rsidR="00613C75">
        <w:t>20</w:t>
      </w:r>
      <w:r w:rsidR="00443BE5">
        <w:t>2</w:t>
      </w:r>
      <w:r w:rsidR="008C1AC0">
        <w:rPr>
          <w:rFonts w:hint="cs"/>
          <w:rtl/>
        </w:rPr>
        <w:t>3</w:t>
      </w:r>
      <w:r w:rsidR="005B2655">
        <w:t xml:space="preserve"> </w:t>
      </w:r>
      <w:r w:rsidR="005B2655">
        <w:tab/>
      </w:r>
      <w:r w:rsidR="00613C75" w:rsidRPr="000640CE">
        <w:t>History of art and architecture from</w:t>
      </w:r>
      <w:r w:rsidR="00613C75" w:rsidRPr="00E95293">
        <w:rPr>
          <w:color w:val="222222"/>
        </w:rPr>
        <w:t xml:space="preserve"> ancient times to the</w:t>
      </w:r>
      <w:r w:rsidR="00855C65">
        <w:t xml:space="preserve"> l</w:t>
      </w:r>
      <w:r w:rsidR="00855C65" w:rsidRPr="00855C65">
        <w:t>ate 19th century</w:t>
      </w:r>
      <w:r w:rsidR="00613C75">
        <w:t>.</w:t>
      </w:r>
      <w:r w:rsidR="00613C75">
        <w:rPr>
          <w:rFonts w:hint="cs"/>
          <w:rtl/>
        </w:rPr>
        <w:t xml:space="preserve"> </w:t>
      </w:r>
    </w:p>
    <w:p w14:paraId="7EAF0FD1" w14:textId="7395A37A" w:rsidR="00613C75" w:rsidRPr="00613C75" w:rsidRDefault="00613C75" w:rsidP="00613C75">
      <w:pPr>
        <w:widowControl w:val="0"/>
        <w:autoSpaceDE w:val="0"/>
        <w:autoSpaceDN w:val="0"/>
        <w:bidi w:val="0"/>
        <w:spacing w:line="360" w:lineRule="auto"/>
        <w:rPr>
          <w:rFonts w:eastAsia="Arial Unicode MS"/>
          <w:rtl/>
        </w:rPr>
      </w:pPr>
    </w:p>
    <w:p w14:paraId="2C29B90E" w14:textId="1284A452" w:rsidR="00757679" w:rsidRPr="00E95293" w:rsidRDefault="009D0E30" w:rsidP="00E32CC4">
      <w:pPr>
        <w:widowControl w:val="0"/>
        <w:autoSpaceDE w:val="0"/>
        <w:autoSpaceDN w:val="0"/>
        <w:bidi w:val="0"/>
        <w:spacing w:line="360" w:lineRule="auto"/>
        <w:rPr>
          <w:rFonts w:eastAsia="Arial Unicode MS"/>
          <w:u w:val="single"/>
        </w:rPr>
      </w:pPr>
      <w:r w:rsidRPr="00E95293">
        <w:rPr>
          <w:u w:val="single"/>
          <w:lang w:val="en"/>
        </w:rPr>
        <w:t>College of Management Academic Studies</w:t>
      </w:r>
      <w:r w:rsidRPr="00E95293">
        <w:rPr>
          <w:b/>
          <w:bCs/>
          <w:u w:val="single"/>
          <w:lang w:val="en"/>
        </w:rPr>
        <w:t xml:space="preserve"> </w:t>
      </w:r>
      <w:r w:rsidRPr="00E95293">
        <w:rPr>
          <w:u w:val="single"/>
          <w:lang w:val="en"/>
        </w:rPr>
        <w:t>Rishon LeZion</w:t>
      </w:r>
    </w:p>
    <w:p w14:paraId="57AD2454" w14:textId="3A06BAEE" w:rsidR="000E36B5" w:rsidRPr="000640CE" w:rsidRDefault="00CA28A2" w:rsidP="00E32CC4">
      <w:pPr>
        <w:bidi w:val="0"/>
        <w:spacing w:line="360" w:lineRule="auto"/>
      </w:pPr>
      <w:r w:rsidRPr="000640CE">
        <w:t>2014</w:t>
      </w:r>
      <w:r w:rsidR="005B2655">
        <w:t xml:space="preserve"> </w:t>
      </w:r>
      <w:r w:rsidR="007513EE">
        <w:t>–</w:t>
      </w:r>
      <w:r w:rsidR="005B2655">
        <w:t xml:space="preserve"> </w:t>
      </w:r>
      <w:r w:rsidRPr="000640CE">
        <w:t>20</w:t>
      </w:r>
      <w:r w:rsidR="003770D5">
        <w:t>2</w:t>
      </w:r>
      <w:r w:rsidR="008C1AC0">
        <w:rPr>
          <w:rFonts w:hint="cs"/>
          <w:rtl/>
        </w:rPr>
        <w:t>3</w:t>
      </w:r>
      <w:r w:rsidR="005B2655">
        <w:t xml:space="preserve"> </w:t>
      </w:r>
      <w:r w:rsidR="005B2655">
        <w:tab/>
      </w:r>
      <w:r w:rsidRPr="000640CE">
        <w:t>History of art and architecture from ancient times to Baroque.</w:t>
      </w:r>
    </w:p>
    <w:p w14:paraId="285786FB" w14:textId="0860EA05" w:rsidR="00CA28A2" w:rsidRPr="000640CE" w:rsidRDefault="00CA28A2" w:rsidP="00E32CC4">
      <w:pPr>
        <w:bidi w:val="0"/>
        <w:spacing w:line="360" w:lineRule="auto"/>
      </w:pPr>
      <w:r w:rsidRPr="000640CE">
        <w:t>2015</w:t>
      </w:r>
      <w:r w:rsidR="005B2655">
        <w:t xml:space="preserve"> </w:t>
      </w:r>
      <w:r w:rsidR="007513EE">
        <w:t>–</w:t>
      </w:r>
      <w:r w:rsidR="005B2655">
        <w:t xml:space="preserve"> </w:t>
      </w:r>
      <w:r w:rsidRPr="000640CE">
        <w:t>20</w:t>
      </w:r>
      <w:r w:rsidR="00855C65">
        <w:t>2</w:t>
      </w:r>
      <w:r w:rsidR="00896A28">
        <w:t>2</w:t>
      </w:r>
      <w:r w:rsidR="005B2655">
        <w:t xml:space="preserve"> </w:t>
      </w:r>
      <w:r w:rsidR="005B2655">
        <w:tab/>
      </w:r>
      <w:r w:rsidR="00B63DA5">
        <w:t>The v</w:t>
      </w:r>
      <w:r w:rsidRPr="000640CE">
        <w:t>isual language (</w:t>
      </w:r>
      <w:r w:rsidR="007513EE">
        <w:t>s</w:t>
      </w:r>
      <w:r w:rsidRPr="000640CE">
        <w:rPr>
          <w:spacing w:val="-2"/>
        </w:rPr>
        <w:t>em</w:t>
      </w:r>
      <w:r w:rsidRPr="000640CE">
        <w:rPr>
          <w:spacing w:val="1"/>
        </w:rPr>
        <w:t>i</w:t>
      </w:r>
      <w:r w:rsidRPr="000640CE">
        <w:t>na</w:t>
      </w:r>
      <w:r w:rsidRPr="000640CE">
        <w:rPr>
          <w:spacing w:val="-2"/>
        </w:rPr>
        <w:t>r</w:t>
      </w:r>
      <w:r w:rsidRPr="000640CE">
        <w:t>).</w:t>
      </w:r>
    </w:p>
    <w:p w14:paraId="40E20434" w14:textId="77777777" w:rsidR="007D1F51" w:rsidRPr="000640CE" w:rsidRDefault="007D1F51" w:rsidP="00E32CC4">
      <w:pPr>
        <w:bidi w:val="0"/>
        <w:spacing w:line="360" w:lineRule="auto"/>
      </w:pPr>
    </w:p>
    <w:p w14:paraId="39C8217F" w14:textId="77777777" w:rsidR="00516E19" w:rsidRPr="000640CE" w:rsidRDefault="00516E19" w:rsidP="00E32CC4">
      <w:pPr>
        <w:bidi w:val="0"/>
        <w:spacing w:line="360" w:lineRule="auto"/>
        <w:rPr>
          <w:u w:val="single"/>
        </w:rPr>
      </w:pPr>
      <w:r w:rsidRPr="000640CE">
        <w:rPr>
          <w:kern w:val="36"/>
          <w:u w:val="single"/>
          <w:lang w:val="en"/>
        </w:rPr>
        <w:t>Haifa University, Israel School of tourism</w:t>
      </w:r>
    </w:p>
    <w:p w14:paraId="4DB9E079" w14:textId="37EF8144" w:rsidR="00E85AA9" w:rsidRDefault="00516E19" w:rsidP="00E32CC4">
      <w:pPr>
        <w:bidi w:val="0"/>
        <w:spacing w:line="360" w:lineRule="auto"/>
      </w:pPr>
      <w:r w:rsidRPr="000640CE">
        <w:t>2010</w:t>
      </w:r>
      <w:r w:rsidR="005B2655">
        <w:t xml:space="preserve"> </w:t>
      </w:r>
      <w:r w:rsidR="007513EE">
        <w:t>–</w:t>
      </w:r>
      <w:r w:rsidR="005B2655">
        <w:t xml:space="preserve"> </w:t>
      </w:r>
      <w:r w:rsidRPr="000640CE">
        <w:t>20</w:t>
      </w:r>
      <w:r w:rsidR="003770D5">
        <w:t>20</w:t>
      </w:r>
      <w:r w:rsidR="005B2655">
        <w:t xml:space="preserve"> </w:t>
      </w:r>
      <w:r w:rsidR="005B2655">
        <w:tab/>
      </w:r>
      <w:r w:rsidRPr="000640CE">
        <w:t xml:space="preserve">Christian </w:t>
      </w:r>
      <w:r w:rsidR="007513EE">
        <w:t>a</w:t>
      </w:r>
      <w:r w:rsidRPr="000640CE">
        <w:t xml:space="preserve">rt and </w:t>
      </w:r>
      <w:r w:rsidR="00B05763" w:rsidRPr="000640CE">
        <w:t xml:space="preserve">the history of </w:t>
      </w:r>
      <w:r w:rsidRPr="000640CE">
        <w:t>architecture</w:t>
      </w:r>
      <w:r w:rsidR="00C214DA" w:rsidRPr="000640CE">
        <w:t>.</w:t>
      </w:r>
    </w:p>
    <w:p w14:paraId="73A50D11" w14:textId="0F449ADE" w:rsidR="008C6D71" w:rsidRPr="009B0BA4" w:rsidRDefault="008C6D71" w:rsidP="008C6D71">
      <w:pPr>
        <w:shd w:val="clear" w:color="auto" w:fill="FFFFFF"/>
        <w:bidi w:val="0"/>
        <w:spacing w:after="150" w:line="840" w:lineRule="atLeast"/>
        <w:outlineLvl w:val="0"/>
        <w:rPr>
          <w:color w:val="000000"/>
          <w:kern w:val="36"/>
          <w:u w:val="single"/>
          <w:lang w:eastAsia="en-US"/>
        </w:rPr>
      </w:pPr>
      <w:r w:rsidRPr="009B0BA4">
        <w:rPr>
          <w:color w:val="000000"/>
          <w:kern w:val="36"/>
          <w:u w:val="single"/>
          <w:lang w:eastAsia="en-US"/>
        </w:rPr>
        <w:t>The Institute for Israeli Art</w:t>
      </w:r>
      <w:r w:rsidR="009B0BA4" w:rsidRPr="009B0BA4">
        <w:rPr>
          <w:color w:val="000000"/>
          <w:kern w:val="36"/>
          <w:u w:val="single"/>
          <w:lang w:eastAsia="en-US"/>
        </w:rPr>
        <w:t xml:space="preserve"> at the </w:t>
      </w:r>
      <w:r w:rsidR="009B0BA4" w:rsidRPr="009B0BA4">
        <w:rPr>
          <w:color w:val="000000"/>
          <w:u w:val="single"/>
          <w:shd w:val="clear" w:color="auto" w:fill="FFFFFF"/>
        </w:rPr>
        <w:t>Academic College of Tel Aviv-Yafo</w:t>
      </w:r>
    </w:p>
    <w:p w14:paraId="25529C8B" w14:textId="79339C3E" w:rsidR="008C6D71" w:rsidRPr="009B0BA4" w:rsidRDefault="008C6D71" w:rsidP="008C6D71">
      <w:pPr>
        <w:shd w:val="clear" w:color="auto" w:fill="FFFFFF"/>
        <w:bidi w:val="0"/>
        <w:spacing w:after="150" w:line="360" w:lineRule="auto"/>
        <w:outlineLvl w:val="0"/>
        <w:rPr>
          <w:color w:val="000000"/>
          <w:kern w:val="36"/>
          <w:lang w:eastAsia="en-US"/>
        </w:rPr>
      </w:pPr>
      <w:r w:rsidRPr="009B0BA4">
        <w:rPr>
          <w:color w:val="000000"/>
          <w:kern w:val="36"/>
          <w:lang w:eastAsia="en-US"/>
        </w:rPr>
        <w:t xml:space="preserve">2018 </w:t>
      </w:r>
      <w:r w:rsidRPr="009B0BA4">
        <w:rPr>
          <w:color w:val="000000"/>
          <w:kern w:val="36"/>
          <w:lang w:eastAsia="en-US"/>
        </w:rPr>
        <w:tab/>
      </w:r>
      <w:r w:rsidRPr="008C6D71">
        <w:t>19</w:t>
      </w:r>
      <w:r w:rsidRPr="008C6D71">
        <w:rPr>
          <w:vertAlign w:val="superscript"/>
        </w:rPr>
        <w:t>th</w:t>
      </w:r>
      <w:r w:rsidRPr="008C6D71">
        <w:t xml:space="preserve"> and 20</w:t>
      </w:r>
      <w:r w:rsidRPr="008C6D71">
        <w:rPr>
          <w:vertAlign w:val="superscript"/>
        </w:rPr>
        <w:t>th</w:t>
      </w:r>
      <w:r w:rsidRPr="008C6D71">
        <w:t xml:space="preserve"> century Christian art in the Holy Land</w:t>
      </w:r>
      <w:r w:rsidRPr="009B0BA4">
        <w:rPr>
          <w:color w:val="000000"/>
          <w:kern w:val="36"/>
          <w:lang w:eastAsia="en-US"/>
        </w:rPr>
        <w:t>.</w:t>
      </w:r>
    </w:p>
    <w:p w14:paraId="6EE56BE7" w14:textId="77777777" w:rsidR="00C242E0" w:rsidRPr="000640CE" w:rsidRDefault="00C242E0" w:rsidP="00E32CC4">
      <w:pPr>
        <w:bidi w:val="0"/>
        <w:spacing w:line="360" w:lineRule="auto"/>
        <w:rPr>
          <w:u w:val="single"/>
        </w:rPr>
      </w:pPr>
    </w:p>
    <w:p w14:paraId="726976F9" w14:textId="77777777" w:rsidR="00D377B9" w:rsidRPr="000640CE" w:rsidRDefault="00E10B01" w:rsidP="00E32CC4">
      <w:pPr>
        <w:bidi w:val="0"/>
        <w:spacing w:line="360" w:lineRule="auto"/>
        <w:rPr>
          <w:u w:val="single"/>
          <w:rtl/>
        </w:rPr>
      </w:pPr>
      <w:r w:rsidRPr="000640CE">
        <w:rPr>
          <w:u w:val="single"/>
        </w:rPr>
        <w:t>Tel Hai Academic College</w:t>
      </w:r>
    </w:p>
    <w:p w14:paraId="53062A9D" w14:textId="74AA57ED" w:rsidR="00CA28A2" w:rsidRDefault="007513EE" w:rsidP="00E32CC4">
      <w:pPr>
        <w:bidi w:val="0"/>
        <w:spacing w:line="360" w:lineRule="auto"/>
      </w:pPr>
      <w:r>
        <w:t>2016</w:t>
      </w:r>
      <w:r w:rsidR="005B2655">
        <w:t xml:space="preserve"> </w:t>
      </w:r>
      <w:r w:rsidR="005B2655">
        <w:tab/>
      </w:r>
      <w:r w:rsidR="00D377B9" w:rsidRPr="000640CE">
        <w:t>History of art and architecture from</w:t>
      </w:r>
      <w:r w:rsidR="00D377B9" w:rsidRPr="00E95293">
        <w:rPr>
          <w:color w:val="222222"/>
        </w:rPr>
        <w:t xml:space="preserve"> ancient times to the late Middle Ages</w:t>
      </w:r>
      <w:r>
        <w:t>.</w:t>
      </w:r>
      <w:r w:rsidR="00D377B9">
        <w:rPr>
          <w:rFonts w:hint="cs"/>
          <w:rtl/>
        </w:rPr>
        <w:t xml:space="preserve"> </w:t>
      </w:r>
    </w:p>
    <w:sectPr w:rsidR="00CA28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FrutigerNextCom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6B5"/>
    <w:rsid w:val="0000541B"/>
    <w:rsid w:val="00017757"/>
    <w:rsid w:val="00062ADD"/>
    <w:rsid w:val="000640CE"/>
    <w:rsid w:val="00070E67"/>
    <w:rsid w:val="000C1041"/>
    <w:rsid w:val="000C18EE"/>
    <w:rsid w:val="000C7A5D"/>
    <w:rsid w:val="000D56AF"/>
    <w:rsid w:val="000D571C"/>
    <w:rsid w:val="000E36B5"/>
    <w:rsid w:val="000E4BF7"/>
    <w:rsid w:val="000F0157"/>
    <w:rsid w:val="00104864"/>
    <w:rsid w:val="0011025A"/>
    <w:rsid w:val="00116EFA"/>
    <w:rsid w:val="00122FA5"/>
    <w:rsid w:val="00134584"/>
    <w:rsid w:val="00153EC1"/>
    <w:rsid w:val="001704F4"/>
    <w:rsid w:val="001765E8"/>
    <w:rsid w:val="0017668D"/>
    <w:rsid w:val="001A3995"/>
    <w:rsid w:val="001B20C8"/>
    <w:rsid w:val="001E5C04"/>
    <w:rsid w:val="00216533"/>
    <w:rsid w:val="00224044"/>
    <w:rsid w:val="00236886"/>
    <w:rsid w:val="002446CD"/>
    <w:rsid w:val="00270C8E"/>
    <w:rsid w:val="00280854"/>
    <w:rsid w:val="002870FA"/>
    <w:rsid w:val="0029333E"/>
    <w:rsid w:val="002A16CE"/>
    <w:rsid w:val="002B2D69"/>
    <w:rsid w:val="002B7105"/>
    <w:rsid w:val="002C1995"/>
    <w:rsid w:val="002C4AED"/>
    <w:rsid w:val="002D0C31"/>
    <w:rsid w:val="002D4872"/>
    <w:rsid w:val="002F197A"/>
    <w:rsid w:val="0030308A"/>
    <w:rsid w:val="003054CE"/>
    <w:rsid w:val="00327C04"/>
    <w:rsid w:val="003431DA"/>
    <w:rsid w:val="003448A1"/>
    <w:rsid w:val="003519A0"/>
    <w:rsid w:val="003661FC"/>
    <w:rsid w:val="003770D5"/>
    <w:rsid w:val="003A057C"/>
    <w:rsid w:val="003A0EBF"/>
    <w:rsid w:val="003C39AD"/>
    <w:rsid w:val="003C4249"/>
    <w:rsid w:val="003C653D"/>
    <w:rsid w:val="003D0074"/>
    <w:rsid w:val="003E6787"/>
    <w:rsid w:val="004224C1"/>
    <w:rsid w:val="00430016"/>
    <w:rsid w:val="0043677A"/>
    <w:rsid w:val="00443BE5"/>
    <w:rsid w:val="00453073"/>
    <w:rsid w:val="00463D9E"/>
    <w:rsid w:val="0047286A"/>
    <w:rsid w:val="00473E3B"/>
    <w:rsid w:val="00476016"/>
    <w:rsid w:val="00476997"/>
    <w:rsid w:val="004A451C"/>
    <w:rsid w:val="004B67E1"/>
    <w:rsid w:val="004D092D"/>
    <w:rsid w:val="005044A0"/>
    <w:rsid w:val="00516E19"/>
    <w:rsid w:val="00544692"/>
    <w:rsid w:val="005447E0"/>
    <w:rsid w:val="00546524"/>
    <w:rsid w:val="00564D69"/>
    <w:rsid w:val="00564EEC"/>
    <w:rsid w:val="00574022"/>
    <w:rsid w:val="005B0702"/>
    <w:rsid w:val="005B2655"/>
    <w:rsid w:val="005B3DF6"/>
    <w:rsid w:val="005C3513"/>
    <w:rsid w:val="005D084E"/>
    <w:rsid w:val="005D0EA9"/>
    <w:rsid w:val="005E1148"/>
    <w:rsid w:val="005E153B"/>
    <w:rsid w:val="005E4EFE"/>
    <w:rsid w:val="005F7E7D"/>
    <w:rsid w:val="006062D1"/>
    <w:rsid w:val="00613C75"/>
    <w:rsid w:val="006247E2"/>
    <w:rsid w:val="00644DAD"/>
    <w:rsid w:val="00651950"/>
    <w:rsid w:val="00683577"/>
    <w:rsid w:val="006955CC"/>
    <w:rsid w:val="006A1B02"/>
    <w:rsid w:val="006B1009"/>
    <w:rsid w:val="006B4C30"/>
    <w:rsid w:val="006C0749"/>
    <w:rsid w:val="006F1227"/>
    <w:rsid w:val="00721A2D"/>
    <w:rsid w:val="00724023"/>
    <w:rsid w:val="00735168"/>
    <w:rsid w:val="00751189"/>
    <w:rsid w:val="007513EE"/>
    <w:rsid w:val="00757679"/>
    <w:rsid w:val="007625F3"/>
    <w:rsid w:val="00767957"/>
    <w:rsid w:val="00774E3B"/>
    <w:rsid w:val="0079061D"/>
    <w:rsid w:val="007961AF"/>
    <w:rsid w:val="007B457C"/>
    <w:rsid w:val="007B475A"/>
    <w:rsid w:val="007D1F51"/>
    <w:rsid w:val="007D3EB1"/>
    <w:rsid w:val="00852D99"/>
    <w:rsid w:val="00855C65"/>
    <w:rsid w:val="008935EB"/>
    <w:rsid w:val="00896A28"/>
    <w:rsid w:val="008A6E18"/>
    <w:rsid w:val="008B2BCE"/>
    <w:rsid w:val="008C1AC0"/>
    <w:rsid w:val="008C6D71"/>
    <w:rsid w:val="008E0A79"/>
    <w:rsid w:val="008E5151"/>
    <w:rsid w:val="00933262"/>
    <w:rsid w:val="00937064"/>
    <w:rsid w:val="009661C3"/>
    <w:rsid w:val="00981BE1"/>
    <w:rsid w:val="00983958"/>
    <w:rsid w:val="00994DE3"/>
    <w:rsid w:val="009B0BA4"/>
    <w:rsid w:val="009D0E30"/>
    <w:rsid w:val="00A01719"/>
    <w:rsid w:val="00A207FC"/>
    <w:rsid w:val="00A66476"/>
    <w:rsid w:val="00A66811"/>
    <w:rsid w:val="00A72BC1"/>
    <w:rsid w:val="00AA791F"/>
    <w:rsid w:val="00AD29D0"/>
    <w:rsid w:val="00AE2578"/>
    <w:rsid w:val="00AF064D"/>
    <w:rsid w:val="00B05763"/>
    <w:rsid w:val="00B63DA5"/>
    <w:rsid w:val="00B73CC7"/>
    <w:rsid w:val="00B76F81"/>
    <w:rsid w:val="00BB3CFA"/>
    <w:rsid w:val="00BE3748"/>
    <w:rsid w:val="00C01F44"/>
    <w:rsid w:val="00C16440"/>
    <w:rsid w:val="00C214DA"/>
    <w:rsid w:val="00C23BDF"/>
    <w:rsid w:val="00C242E0"/>
    <w:rsid w:val="00C55D9A"/>
    <w:rsid w:val="00C76087"/>
    <w:rsid w:val="00C77AB4"/>
    <w:rsid w:val="00CA28A2"/>
    <w:rsid w:val="00CB617E"/>
    <w:rsid w:val="00CC74D1"/>
    <w:rsid w:val="00CD27CB"/>
    <w:rsid w:val="00CD3703"/>
    <w:rsid w:val="00CD3D2B"/>
    <w:rsid w:val="00CE02E3"/>
    <w:rsid w:val="00CF1A7A"/>
    <w:rsid w:val="00D067AD"/>
    <w:rsid w:val="00D0708E"/>
    <w:rsid w:val="00D074AD"/>
    <w:rsid w:val="00D25434"/>
    <w:rsid w:val="00D3472D"/>
    <w:rsid w:val="00D377B9"/>
    <w:rsid w:val="00D402CF"/>
    <w:rsid w:val="00D830CF"/>
    <w:rsid w:val="00DB7B68"/>
    <w:rsid w:val="00DC2443"/>
    <w:rsid w:val="00DF3B5A"/>
    <w:rsid w:val="00DF74E6"/>
    <w:rsid w:val="00E02735"/>
    <w:rsid w:val="00E07A62"/>
    <w:rsid w:val="00E10B01"/>
    <w:rsid w:val="00E10C9E"/>
    <w:rsid w:val="00E32CC4"/>
    <w:rsid w:val="00E50805"/>
    <w:rsid w:val="00E85AA9"/>
    <w:rsid w:val="00E95293"/>
    <w:rsid w:val="00EB49F4"/>
    <w:rsid w:val="00F10398"/>
    <w:rsid w:val="00F413F0"/>
    <w:rsid w:val="00F4323A"/>
    <w:rsid w:val="00F60CB3"/>
    <w:rsid w:val="00F66921"/>
    <w:rsid w:val="00F71C93"/>
    <w:rsid w:val="00F86847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17E56"/>
  <w15:chartTrackingRefBased/>
  <w15:docId w15:val="{34598FFE-D2A4-2E4B-9A14-59DD6C38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08E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0708E"/>
    <w:rPr>
      <w:color w:val="0000FF"/>
      <w:u w:val="single"/>
    </w:rPr>
  </w:style>
  <w:style w:type="paragraph" w:styleId="NormalWeb">
    <w:name w:val="Normal (Web)"/>
    <w:basedOn w:val="a"/>
    <w:rsid w:val="00546524"/>
    <w:pPr>
      <w:bidi w:val="0"/>
      <w:spacing w:before="100" w:beforeAutospacing="1" w:after="100" w:afterAutospacing="1"/>
    </w:pPr>
    <w:rPr>
      <w:color w:val="000000"/>
      <w:lang w:eastAsia="en-US"/>
    </w:rPr>
  </w:style>
  <w:style w:type="character" w:customStyle="1" w:styleId="shorttext">
    <w:name w:val="short_text"/>
    <w:basedOn w:val="a0"/>
    <w:rsid w:val="001765E8"/>
  </w:style>
  <w:style w:type="character" w:styleId="a3">
    <w:name w:val="Emphasis"/>
    <w:uiPriority w:val="20"/>
    <w:qFormat/>
    <w:rsid w:val="003C39AD"/>
    <w:rPr>
      <w:b/>
      <w:bCs/>
      <w:i w:val="0"/>
      <w:iCs w:val="0"/>
    </w:rPr>
  </w:style>
  <w:style w:type="character" w:customStyle="1" w:styleId="st1">
    <w:name w:val="st1"/>
    <w:basedOn w:val="a0"/>
    <w:rsid w:val="003C39AD"/>
  </w:style>
  <w:style w:type="character" w:customStyle="1" w:styleId="alt-edited1">
    <w:name w:val="alt-edited1"/>
    <w:rsid w:val="00E07A62"/>
    <w:rPr>
      <w:color w:val="4D90F0"/>
    </w:rPr>
  </w:style>
  <w:style w:type="character" w:styleId="a4">
    <w:name w:val="Strong"/>
    <w:uiPriority w:val="22"/>
    <w:qFormat/>
    <w:rsid w:val="00933262"/>
    <w:rPr>
      <w:b/>
      <w:bCs/>
    </w:rPr>
  </w:style>
  <w:style w:type="paragraph" w:styleId="a5">
    <w:name w:val="Balloon Text"/>
    <w:basedOn w:val="a"/>
    <w:link w:val="a6"/>
    <w:rsid w:val="0045307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453073"/>
    <w:rPr>
      <w:rFonts w:ascii="Tahoma" w:hAnsi="Tahoma" w:cs="Tahoma"/>
      <w:sz w:val="16"/>
      <w:szCs w:val="16"/>
      <w:lang w:eastAsia="he-IL"/>
    </w:rPr>
  </w:style>
  <w:style w:type="character" w:styleId="a7">
    <w:name w:val="annotation reference"/>
    <w:rsid w:val="00751189"/>
    <w:rPr>
      <w:sz w:val="16"/>
      <w:szCs w:val="16"/>
    </w:rPr>
  </w:style>
  <w:style w:type="paragraph" w:styleId="a8">
    <w:name w:val="annotation text"/>
    <w:basedOn w:val="a"/>
    <w:link w:val="a9"/>
    <w:rsid w:val="00751189"/>
    <w:rPr>
      <w:sz w:val="20"/>
      <w:szCs w:val="20"/>
    </w:rPr>
  </w:style>
  <w:style w:type="character" w:customStyle="1" w:styleId="a9">
    <w:name w:val="טקסט הערה תו"/>
    <w:link w:val="a8"/>
    <w:rsid w:val="00751189"/>
    <w:rPr>
      <w:lang w:eastAsia="he-IL"/>
    </w:rPr>
  </w:style>
  <w:style w:type="paragraph" w:styleId="aa">
    <w:name w:val="annotation subject"/>
    <w:basedOn w:val="a8"/>
    <w:next w:val="a8"/>
    <w:link w:val="ab"/>
    <w:rsid w:val="00751189"/>
    <w:rPr>
      <w:b/>
      <w:bCs/>
    </w:rPr>
  </w:style>
  <w:style w:type="character" w:customStyle="1" w:styleId="ab">
    <w:name w:val="נושא הערה תו"/>
    <w:link w:val="aa"/>
    <w:rsid w:val="00751189"/>
    <w:rPr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1192</Words>
  <Characters>5961</Characters>
  <Application>Microsoft Office Word</Application>
  <DocSecurity>0</DocSecurity>
  <Lines>49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Einat Segal</vt:lpstr>
      <vt:lpstr>Einat Segal</vt:lpstr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Einat Segal</dc:title>
  <dc:subject/>
  <dc:creator>אריה</dc:creator>
  <cp:keywords/>
  <cp:lastModifiedBy>עינת סגל</cp:lastModifiedBy>
  <cp:revision>31</cp:revision>
  <dcterms:created xsi:type="dcterms:W3CDTF">2019-04-21T09:29:00Z</dcterms:created>
  <dcterms:modified xsi:type="dcterms:W3CDTF">2023-01-11T19:04:00Z</dcterms:modified>
</cp:coreProperties>
</file>